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01AC178" w:rsidR="009E5A7D" w:rsidRPr="00A22E55" w:rsidRDefault="009E5A7D" w:rsidP="009E5A7D">
      <w:pPr>
        <w:spacing w:before="240" w:after="240" w:line="360" w:lineRule="auto"/>
        <w:jc w:val="both"/>
        <w:rPr>
          <w:rFonts w:ascii="Palatino Linotype" w:hAnsi="Palatino Linotype" w:cs="Arial"/>
        </w:rPr>
      </w:pPr>
      <w:r w:rsidRPr="00432F6F">
        <w:rPr>
          <w:rFonts w:ascii="Palatino Linotype" w:hAnsi="Palatino Linotype"/>
          <w:color w:val="000000"/>
        </w:rPr>
        <w:t>Resolución del Pleno del Instituto de Transparencia, Acceso a la Información Pública y Protección de Datos Personales del Estado de México y Municipios,</w:t>
      </w:r>
      <w:r w:rsidR="00880CEA">
        <w:rPr>
          <w:rFonts w:ascii="Palatino Linotype" w:hAnsi="Palatino Linotype"/>
          <w:color w:val="000000"/>
        </w:rPr>
        <w:t xml:space="preserve"> </w:t>
      </w:r>
      <w:r w:rsidR="00880CEA" w:rsidRPr="00A840AC">
        <w:rPr>
          <w:rFonts w:ascii="Palatino Linotype" w:eastAsia="Calibri" w:hAnsi="Palatino Linotype" w:cs="Arial"/>
        </w:rPr>
        <w:t>con domicilio en Metepec, Estado de México</w:t>
      </w:r>
      <w:r w:rsidR="00880CEA">
        <w:rPr>
          <w:rFonts w:ascii="Palatino Linotype" w:eastAsia="Calibri" w:hAnsi="Palatino Linotype" w:cs="Arial"/>
        </w:rPr>
        <w:t>,</w:t>
      </w:r>
      <w:r w:rsidRPr="00432F6F">
        <w:rPr>
          <w:rFonts w:ascii="Palatino Linotype" w:hAnsi="Palatino Linotype"/>
          <w:color w:val="000000"/>
        </w:rPr>
        <w:t xml:space="preserve"> </w:t>
      </w:r>
      <w:r w:rsidR="00DF2EE7">
        <w:rPr>
          <w:rFonts w:ascii="Palatino Linotype" w:hAnsi="Palatino Linotype"/>
          <w:color w:val="000000"/>
        </w:rPr>
        <w:t>de fecha</w:t>
      </w:r>
      <w:r w:rsidRPr="00A22E55">
        <w:rPr>
          <w:rStyle w:val="apple-converted-space"/>
          <w:rFonts w:ascii="Palatino Linotype" w:hAnsi="Palatino Linotype" w:cs="Arial"/>
          <w:color w:val="000000"/>
        </w:rPr>
        <w:t> </w:t>
      </w:r>
      <w:r w:rsidR="00952F71">
        <w:rPr>
          <w:rStyle w:val="normaltextrun"/>
          <w:rFonts w:ascii="Palatino Linotype" w:hAnsi="Palatino Linotype" w:cs="Arial"/>
          <w:color w:val="000000"/>
        </w:rPr>
        <w:t xml:space="preserve">diecinueve </w:t>
      </w:r>
      <w:r w:rsidRPr="00A22E55">
        <w:rPr>
          <w:rStyle w:val="normaltextrun"/>
          <w:rFonts w:ascii="Palatino Linotype" w:hAnsi="Palatino Linotype" w:cs="Arial"/>
          <w:color w:val="000000"/>
        </w:rPr>
        <w:t>de</w:t>
      </w:r>
      <w:r w:rsidRPr="00A22E55">
        <w:rPr>
          <w:rStyle w:val="apple-converted-space"/>
          <w:rFonts w:ascii="Palatino Linotype" w:hAnsi="Palatino Linotype" w:cs="Arial"/>
          <w:color w:val="000000"/>
        </w:rPr>
        <w:t> </w:t>
      </w:r>
      <w:r w:rsidR="008F4658">
        <w:rPr>
          <w:rStyle w:val="normaltextrun"/>
          <w:rFonts w:ascii="Palatino Linotype" w:hAnsi="Palatino Linotype" w:cs="Arial"/>
          <w:color w:val="000000"/>
        </w:rPr>
        <w:t>septiembre</w:t>
      </w:r>
      <w:r>
        <w:rPr>
          <w:rStyle w:val="normaltextrun"/>
          <w:rFonts w:ascii="Palatino Linotype" w:hAnsi="Palatino Linotype" w:cs="Arial"/>
          <w:color w:val="000000"/>
        </w:rPr>
        <w:t xml:space="preserve"> </w:t>
      </w:r>
      <w:r w:rsidRPr="00A22E55">
        <w:rPr>
          <w:rStyle w:val="normaltextrun"/>
          <w:rFonts w:ascii="Palatino Linotype" w:hAnsi="Palatino Linotype" w:cs="Arial"/>
          <w:color w:val="000000"/>
        </w:rPr>
        <w:t xml:space="preserve">de dos mil </w:t>
      </w:r>
      <w:r w:rsidR="008F4658">
        <w:rPr>
          <w:rStyle w:val="normaltextrun"/>
          <w:rFonts w:ascii="Palatino Linotype" w:hAnsi="Palatino Linotype" w:cs="Arial"/>
          <w:color w:val="000000"/>
        </w:rPr>
        <w:t>dieciocho</w:t>
      </w:r>
      <w:r w:rsidRPr="00A22E55">
        <w:rPr>
          <w:rStyle w:val="normaltextrun"/>
          <w:rFonts w:ascii="Palatino Linotype" w:hAnsi="Palatino Linotype" w:cs="Arial"/>
          <w:color w:val="000000"/>
        </w:rPr>
        <w:t>.</w:t>
      </w:r>
    </w:p>
    <w:p w14:paraId="09115020" w14:textId="2DBDC88B" w:rsidR="009E5A7D" w:rsidRPr="00A22E55" w:rsidRDefault="009E5A7D" w:rsidP="009E5A7D">
      <w:pPr>
        <w:spacing w:before="240" w:after="240" w:line="360" w:lineRule="auto"/>
        <w:jc w:val="both"/>
        <w:rPr>
          <w:rFonts w:ascii="Palatino Linotype" w:hAnsi="Palatino Linotype" w:cs="Arial"/>
        </w:rPr>
      </w:pPr>
      <w:r w:rsidRPr="00A22E55">
        <w:rPr>
          <w:rFonts w:ascii="Palatino Linotype" w:hAnsi="Palatino Linotype" w:cs="Arial"/>
          <w:b/>
        </w:rPr>
        <w:t>Visto</w:t>
      </w:r>
      <w:r w:rsidR="008F4658">
        <w:rPr>
          <w:rFonts w:ascii="Palatino Linotype" w:hAnsi="Palatino Linotype" w:cs="Arial"/>
          <w:b/>
        </w:rPr>
        <w:t>s</w:t>
      </w:r>
      <w:r w:rsidR="008F4658">
        <w:rPr>
          <w:rFonts w:ascii="Palatino Linotype" w:hAnsi="Palatino Linotype" w:cs="Arial"/>
        </w:rPr>
        <w:t xml:space="preserve"> los</w:t>
      </w:r>
      <w:r w:rsidRPr="00A22E55">
        <w:rPr>
          <w:rFonts w:ascii="Palatino Linotype" w:hAnsi="Palatino Linotype" w:cs="Arial"/>
        </w:rPr>
        <w:t xml:space="preserve"> expediente</w:t>
      </w:r>
      <w:r w:rsidR="008F4658">
        <w:rPr>
          <w:rFonts w:ascii="Palatino Linotype" w:hAnsi="Palatino Linotype" w:cs="Arial"/>
        </w:rPr>
        <w:t>s</w:t>
      </w:r>
      <w:r w:rsidRPr="00A22E55">
        <w:rPr>
          <w:rFonts w:ascii="Palatino Linotype" w:hAnsi="Palatino Linotype" w:cs="Arial"/>
        </w:rPr>
        <w:t xml:space="preserve"> relativo</w:t>
      </w:r>
      <w:r w:rsidR="008F4658">
        <w:rPr>
          <w:rFonts w:ascii="Palatino Linotype" w:hAnsi="Palatino Linotype" w:cs="Arial"/>
        </w:rPr>
        <w:t>s</w:t>
      </w:r>
      <w:r w:rsidRPr="00A22E55">
        <w:rPr>
          <w:rFonts w:ascii="Palatino Linotype" w:hAnsi="Palatino Linotype" w:cs="Arial"/>
        </w:rPr>
        <w:t xml:space="preserve"> a</w:t>
      </w:r>
      <w:r w:rsidR="008F4658">
        <w:rPr>
          <w:rFonts w:ascii="Palatino Linotype" w:hAnsi="Palatino Linotype" w:cs="Arial"/>
        </w:rPr>
        <w:t xml:space="preserve"> </w:t>
      </w:r>
      <w:r w:rsidRPr="00A22E55">
        <w:rPr>
          <w:rFonts w:ascii="Palatino Linotype" w:hAnsi="Palatino Linotype" w:cs="Arial"/>
        </w:rPr>
        <w:t>l</w:t>
      </w:r>
      <w:r w:rsidR="008F4658">
        <w:rPr>
          <w:rFonts w:ascii="Palatino Linotype" w:hAnsi="Palatino Linotype" w:cs="Arial"/>
        </w:rPr>
        <w:t>os</w:t>
      </w:r>
      <w:r w:rsidRPr="00A22E55">
        <w:rPr>
          <w:rFonts w:ascii="Palatino Linotype" w:hAnsi="Palatino Linotype" w:cs="Arial"/>
        </w:rPr>
        <w:t xml:space="preserve"> recurso</w:t>
      </w:r>
      <w:r w:rsidR="008F4658">
        <w:rPr>
          <w:rFonts w:ascii="Palatino Linotype" w:hAnsi="Palatino Linotype" w:cs="Arial"/>
        </w:rPr>
        <w:t>s</w:t>
      </w:r>
      <w:r w:rsidRPr="00A22E55">
        <w:rPr>
          <w:rFonts w:ascii="Palatino Linotype" w:hAnsi="Palatino Linotype" w:cs="Arial"/>
        </w:rPr>
        <w:t xml:space="preserve"> de revisión </w:t>
      </w:r>
      <w:r w:rsidR="008F4658">
        <w:rPr>
          <w:rFonts w:ascii="Palatino Linotype" w:hAnsi="Palatino Linotype" w:cs="Arial"/>
          <w:b/>
          <w:bCs/>
        </w:rPr>
        <w:t>02824/INFOEM/IP/RR/2018 y 02826/INFOEM/IP/RR/2018 acumulados</w:t>
      </w:r>
      <w:r w:rsidRPr="00A22E55">
        <w:rPr>
          <w:rFonts w:ascii="Palatino Linotype" w:hAnsi="Palatino Linotype" w:cs="Arial"/>
        </w:rPr>
        <w:t>, interpuesto</w:t>
      </w:r>
      <w:r w:rsidR="008F4658">
        <w:rPr>
          <w:rFonts w:ascii="Palatino Linotype" w:hAnsi="Palatino Linotype" w:cs="Arial"/>
        </w:rPr>
        <w:t>s</w:t>
      </w:r>
      <w:r w:rsidRPr="00A22E55">
        <w:rPr>
          <w:rFonts w:ascii="Palatino Linotype" w:hAnsi="Palatino Linotype" w:cs="Arial"/>
        </w:rPr>
        <w:t xml:space="preserve"> por</w:t>
      </w:r>
      <w:r w:rsidR="00375B4E">
        <w:rPr>
          <w:rFonts w:ascii="Palatino Linotype" w:hAnsi="Palatino Linotype" w:cs="Arial"/>
        </w:rPr>
        <w:t xml:space="preserve"> </w:t>
      </w:r>
      <w:r w:rsidR="00307EE3">
        <w:rPr>
          <w:rFonts w:ascii="Palatino Linotype" w:hAnsi="Palatino Linotype" w:cs="Arial"/>
          <w:b/>
        </w:rPr>
        <w:t>xxxxxxxxxxxxxxx xxxxxxxxxxx xxxxxxxxxxx</w:t>
      </w:r>
      <w:r w:rsidRPr="00A22E55">
        <w:rPr>
          <w:rFonts w:ascii="Palatino Linotype" w:hAnsi="Palatino Linotype" w:cs="Arial"/>
        </w:rPr>
        <w:t xml:space="preserve">, </w:t>
      </w:r>
      <w:r w:rsidRPr="00A22E55">
        <w:rPr>
          <w:rFonts w:ascii="Palatino Linotype" w:hAnsi="Palatino Linotype" w:cs="Arial"/>
          <w:color w:val="000000" w:themeColor="text1"/>
        </w:rPr>
        <w:t xml:space="preserve">en lo sucesivo </w:t>
      </w:r>
      <w:r w:rsidR="00D94CF7">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460A63">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Pr>
          <w:rFonts w:ascii="Palatino Linotype" w:hAnsi="Palatino Linotype" w:cs="Arial"/>
        </w:rPr>
        <w:t>en contra de la</w:t>
      </w:r>
      <w:r w:rsidR="00FD5E90">
        <w:rPr>
          <w:rFonts w:ascii="Palatino Linotype" w:hAnsi="Palatino Linotype" w:cs="Arial"/>
        </w:rPr>
        <w:t xml:space="preserve"> falta de</w:t>
      </w:r>
      <w:r>
        <w:rPr>
          <w:rFonts w:ascii="Palatino Linotype" w:hAnsi="Palatino Linotype" w:cs="Arial"/>
        </w:rPr>
        <w:t xml:space="preserve"> </w:t>
      </w:r>
      <w:r w:rsidRPr="00A22E55">
        <w:rPr>
          <w:rFonts w:ascii="Palatino Linotype" w:hAnsi="Palatino Linotype" w:cs="Arial"/>
        </w:rPr>
        <w:t>respuesta a su</w:t>
      </w:r>
      <w:r w:rsidR="008F4658">
        <w:rPr>
          <w:rFonts w:ascii="Palatino Linotype" w:hAnsi="Palatino Linotype" w:cs="Arial"/>
        </w:rPr>
        <w:t>s</w:t>
      </w:r>
      <w:r w:rsidRPr="00A22E55">
        <w:rPr>
          <w:rFonts w:ascii="Palatino Linotype" w:hAnsi="Palatino Linotype" w:cs="Arial"/>
        </w:rPr>
        <w:t xml:space="preserve"> solicitud</w:t>
      </w:r>
      <w:r w:rsidR="008F4658">
        <w:rPr>
          <w:rFonts w:ascii="Palatino Linotype" w:hAnsi="Palatino Linotype" w:cs="Arial"/>
        </w:rPr>
        <w:t>es</w:t>
      </w:r>
      <w:r w:rsidRPr="00A22E55">
        <w:rPr>
          <w:rFonts w:ascii="Palatino Linotype" w:hAnsi="Palatino Linotype" w:cs="Arial"/>
        </w:rPr>
        <w:t xml:space="preserve"> de información con número</w:t>
      </w:r>
      <w:r w:rsidR="008F4658">
        <w:rPr>
          <w:rFonts w:ascii="Palatino Linotype" w:hAnsi="Palatino Linotype" w:cs="Arial"/>
        </w:rPr>
        <w:t>s</w:t>
      </w:r>
      <w:r w:rsidRPr="00A22E55">
        <w:rPr>
          <w:rFonts w:ascii="Palatino Linotype" w:hAnsi="Palatino Linotype" w:cs="Arial"/>
        </w:rPr>
        <w:t xml:space="preserve"> de folio </w:t>
      </w:r>
      <w:r w:rsidR="004632FB">
        <w:rPr>
          <w:rFonts w:ascii="Palatino Linotype" w:hAnsi="Palatino Linotype" w:cs="Arial"/>
          <w:b/>
        </w:rPr>
        <w:t>00002</w:t>
      </w:r>
      <w:r>
        <w:rPr>
          <w:rFonts w:ascii="Palatino Linotype" w:hAnsi="Palatino Linotype" w:cs="Arial"/>
          <w:b/>
        </w:rPr>
        <w:t>/</w:t>
      </w:r>
      <w:r w:rsidR="008F4658">
        <w:rPr>
          <w:rFonts w:ascii="Palatino Linotype" w:hAnsi="Palatino Linotype" w:cs="Arial"/>
          <w:b/>
        </w:rPr>
        <w:t>TESCHICOL/IP/2018 y 00004/TESCHICOL/IP/2018</w:t>
      </w:r>
      <w:r w:rsidRPr="00A22E55">
        <w:rPr>
          <w:rFonts w:ascii="Palatino Linotype" w:hAnsi="Palatino Linotype" w:cs="Arial"/>
        </w:rPr>
        <w:t>, por parte de</w:t>
      </w:r>
      <w:r w:rsidR="00A74766">
        <w:rPr>
          <w:rFonts w:ascii="Palatino Linotype" w:hAnsi="Palatino Linotype" w:cs="Arial"/>
        </w:rPr>
        <w:t>l</w:t>
      </w:r>
      <w:r w:rsidRPr="00A22E55">
        <w:rPr>
          <w:rFonts w:ascii="Palatino Linotype" w:hAnsi="Palatino Linotype" w:cs="Arial"/>
        </w:rPr>
        <w:t xml:space="preserve"> </w:t>
      </w:r>
      <w:r w:rsidR="008F4658">
        <w:rPr>
          <w:rFonts w:ascii="Palatino Linotype" w:hAnsi="Palatino Linotype" w:cs="Arial"/>
          <w:b/>
        </w:rPr>
        <w:t>Tecnológico de Estudios Superiores de Chicoloapan</w:t>
      </w:r>
      <w:r w:rsidRPr="00A22E55">
        <w:rPr>
          <w:rFonts w:ascii="Palatino Linotype" w:hAnsi="Palatino Linotype" w:cs="Arial"/>
        </w:rPr>
        <w:t xml:space="preserve">, en lo sucesivo el </w:t>
      </w:r>
      <w:r w:rsidRPr="00A22E55">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14:paraId="783B97B4" w14:textId="77777777" w:rsidR="009E5A7D" w:rsidRPr="00A22E55"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A22E55">
        <w:rPr>
          <w:rFonts w:ascii="Palatino Linotype" w:hAnsi="Palatino Linotype" w:cs="Arial"/>
          <w:b/>
        </w:rPr>
        <w:t>A N T E C E D E N T E S:</w:t>
      </w:r>
    </w:p>
    <w:p w14:paraId="2137DF43" w14:textId="5A46C5FF" w:rsidR="009E5A7D" w:rsidRPr="00A22E55" w:rsidRDefault="009E5A7D" w:rsidP="009E5A7D">
      <w:pPr>
        <w:spacing w:before="240" w:after="240" w:line="360" w:lineRule="auto"/>
        <w:jc w:val="both"/>
        <w:rPr>
          <w:rFonts w:ascii="Palatino Linotype" w:hAnsi="Palatino Linotype" w:cs="Arial"/>
          <w:b/>
        </w:rPr>
      </w:pPr>
      <w:r w:rsidRPr="00A22E55">
        <w:rPr>
          <w:rFonts w:ascii="Palatino Linotype" w:hAnsi="Palatino Linotype" w:cs="Arial"/>
          <w:b/>
        </w:rPr>
        <w:t>1. Solicitud</w:t>
      </w:r>
      <w:r w:rsidR="008F4658">
        <w:rPr>
          <w:rFonts w:ascii="Palatino Linotype" w:hAnsi="Palatino Linotype" w:cs="Arial"/>
          <w:b/>
        </w:rPr>
        <w:t>es</w:t>
      </w:r>
      <w:r w:rsidRPr="00A22E55">
        <w:rPr>
          <w:rFonts w:ascii="Palatino Linotype" w:hAnsi="Palatino Linotype" w:cs="Arial"/>
          <w:b/>
        </w:rPr>
        <w:t xml:space="preserve"> de acceso a la información. </w:t>
      </w:r>
      <w:r w:rsidRPr="00A22E55">
        <w:rPr>
          <w:rFonts w:ascii="Palatino Linotype" w:hAnsi="Palatino Linotype" w:cs="Arial"/>
        </w:rPr>
        <w:t>Con fecha</w:t>
      </w:r>
      <w:r w:rsidR="008F4658">
        <w:rPr>
          <w:rFonts w:ascii="Palatino Linotype" w:hAnsi="Palatino Linotype" w:cs="Arial"/>
        </w:rPr>
        <w:t>s</w:t>
      </w:r>
      <w:r w:rsidRPr="00A22E55">
        <w:rPr>
          <w:rFonts w:ascii="Palatino Linotype" w:hAnsi="Palatino Linotype" w:cs="Arial"/>
        </w:rPr>
        <w:t xml:space="preserve"> </w:t>
      </w:r>
      <w:r w:rsidR="008F4658">
        <w:rPr>
          <w:rFonts w:ascii="Palatino Linotype" w:hAnsi="Palatino Linotype" w:cs="Arial"/>
        </w:rPr>
        <w:t>once de abril y treinta</w:t>
      </w:r>
      <w:r w:rsidRPr="00A22E55">
        <w:rPr>
          <w:rFonts w:ascii="Palatino Linotype" w:hAnsi="Palatino Linotype" w:cs="Arial"/>
        </w:rPr>
        <w:t xml:space="preserve"> de </w:t>
      </w:r>
      <w:r w:rsidR="008F4658">
        <w:rPr>
          <w:rFonts w:ascii="Palatino Linotype" w:hAnsi="Palatino Linotype" w:cs="Arial"/>
        </w:rPr>
        <w:t>mayo</w:t>
      </w:r>
      <w:r w:rsidRPr="00A22E55">
        <w:rPr>
          <w:rFonts w:ascii="Palatino Linotype" w:hAnsi="Palatino Linotype" w:cs="Arial"/>
        </w:rPr>
        <w:t xml:space="preserve"> de dos mil </w:t>
      </w:r>
      <w:r w:rsidR="008F4658">
        <w:rPr>
          <w:rFonts w:ascii="Palatino Linotype" w:hAnsi="Palatino Linotype" w:cs="Arial"/>
        </w:rPr>
        <w:t>dieciocho</w:t>
      </w:r>
      <w:r>
        <w:rPr>
          <w:rFonts w:ascii="Palatino Linotype" w:hAnsi="Palatino Linotype" w:cs="Arial"/>
        </w:rPr>
        <w:t>, la</w:t>
      </w:r>
      <w:r w:rsidR="00176A2B">
        <w:rPr>
          <w:rFonts w:ascii="Palatino Linotype" w:hAnsi="Palatino Linotype" w:cs="Arial"/>
        </w:rPr>
        <w:t xml:space="preserve"> 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w:t>
      </w:r>
      <w:r w:rsidR="008F4658">
        <w:rPr>
          <w:rFonts w:ascii="Palatino Linotype" w:hAnsi="Palatino Linotype" w:cs="Arial"/>
        </w:rPr>
        <w:t>es</w:t>
      </w:r>
      <w:r w:rsidRPr="00A22E55">
        <w:rPr>
          <w:rFonts w:ascii="Palatino Linotype" w:hAnsi="Palatino Linotype" w:cs="Arial"/>
        </w:rPr>
        <w:t xml:space="preserve"> de acceso a</w:t>
      </w:r>
      <w:r w:rsidR="00FF6B97">
        <w:rPr>
          <w:rFonts w:ascii="Palatino Linotype" w:hAnsi="Palatino Linotype" w:cs="Arial"/>
        </w:rPr>
        <w:t xml:space="preserve"> la</w:t>
      </w:r>
      <w:r w:rsidRPr="00A22E55">
        <w:rPr>
          <w:rFonts w:ascii="Palatino Linotype" w:hAnsi="Palatino Linotype" w:cs="Arial"/>
        </w:rPr>
        <w:t xml:space="preserve">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w:t>
      </w:r>
      <w:r w:rsidRPr="00A22E55">
        <w:rPr>
          <w:rFonts w:ascii="Palatino Linotype" w:hAnsi="Palatino Linotype" w:cs="Arial"/>
          <w:color w:val="000000" w:themeColor="text1"/>
        </w:rPr>
        <w:t>requiriéndole</w:t>
      </w:r>
      <w:r w:rsidR="008F4658">
        <w:rPr>
          <w:rFonts w:ascii="Palatino Linotype" w:hAnsi="Palatino Linotype" w:cs="Arial"/>
          <w:color w:val="000000" w:themeColor="text1"/>
        </w:rPr>
        <w:t xml:space="preserve"> en ambas</w:t>
      </w:r>
      <w:r w:rsidRPr="00A22E55">
        <w:rPr>
          <w:rFonts w:ascii="Palatino Linotype" w:hAnsi="Palatino Linotype" w:cs="Arial"/>
          <w:color w:val="000000" w:themeColor="text1"/>
        </w:rPr>
        <w:t xml:space="preserve"> lo siguiente:</w:t>
      </w:r>
    </w:p>
    <w:p w14:paraId="777CDE7C" w14:textId="4EC646C3" w:rsidR="004F6DE4" w:rsidRPr="008F4658" w:rsidRDefault="009E5A7D" w:rsidP="00155EE8">
      <w:pPr>
        <w:autoSpaceDE w:val="0"/>
        <w:autoSpaceDN w:val="0"/>
        <w:adjustRightInd w:val="0"/>
        <w:ind w:left="851" w:right="900"/>
        <w:jc w:val="both"/>
        <w:rPr>
          <w:rFonts w:ascii="Palatino Linotype" w:hAnsi="Palatino Linotype"/>
          <w:i/>
          <w:sz w:val="22"/>
          <w:szCs w:val="22"/>
        </w:rPr>
      </w:pPr>
      <w:r w:rsidRPr="008F4658">
        <w:rPr>
          <w:rFonts w:ascii="Palatino Linotype" w:hAnsi="Palatino Linotype" w:cs="Arial"/>
          <w:i/>
          <w:sz w:val="22"/>
          <w:szCs w:val="22"/>
        </w:rPr>
        <w:t>“</w:t>
      </w:r>
      <w:r w:rsidR="008F4658" w:rsidRPr="008F4658">
        <w:rPr>
          <w:rFonts w:ascii="Palatino Linotype" w:hAnsi="Palatino Linotype"/>
          <w:i/>
          <w:color w:val="000000"/>
          <w:sz w:val="22"/>
          <w:szCs w:val="22"/>
        </w:rPr>
        <w:t xml:space="preserve">Solicito información de contratos, órdenes de compra o pedidos, incluyendo convenios modificatorios o ampliaciones, sobre pagos realizados en los años 2010 al 2016, a las siguientes empresas. Se adjunta el listado de las empresas y los datos requeridos. Solicito la información sea remitida al correo electrónico que se </w:t>
      </w:r>
      <w:r w:rsidR="008F4658" w:rsidRPr="008F4658">
        <w:rPr>
          <w:rFonts w:ascii="Palatino Linotype" w:hAnsi="Palatino Linotype"/>
          <w:i/>
          <w:color w:val="000000"/>
          <w:sz w:val="22"/>
          <w:szCs w:val="22"/>
        </w:rPr>
        <w:lastRenderedPageBreak/>
        <w:t>describe en la solicitud que se adjunta. E igualmente se requiere la respuesta por este medio. Gracias</w:t>
      </w:r>
      <w:r w:rsidR="0004420F" w:rsidRPr="008F4658">
        <w:rPr>
          <w:rFonts w:ascii="Palatino Linotype" w:hAnsi="Palatino Linotype"/>
          <w:i/>
          <w:color w:val="000000"/>
          <w:sz w:val="22"/>
          <w:szCs w:val="22"/>
        </w:rPr>
        <w:t>.</w:t>
      </w:r>
      <w:r w:rsidRPr="008F4658">
        <w:rPr>
          <w:rFonts w:ascii="Palatino Linotype" w:hAnsi="Palatino Linotype" w:cs="Arial"/>
          <w:i/>
          <w:sz w:val="22"/>
          <w:szCs w:val="22"/>
        </w:rPr>
        <w:t>” (sic)</w:t>
      </w:r>
    </w:p>
    <w:p w14:paraId="0A6420FD" w14:textId="7677DB6F" w:rsidR="008F4658" w:rsidRDefault="008F4658" w:rsidP="003D286E">
      <w:pPr>
        <w:spacing w:before="100" w:beforeAutospacing="1" w:line="360" w:lineRule="auto"/>
        <w:jc w:val="both"/>
        <w:rPr>
          <w:rFonts w:ascii="Palatino Linotype" w:hAnsi="Palatino Linotype" w:cs="Arial"/>
          <w:lang w:val="es-MX"/>
        </w:rPr>
      </w:pPr>
      <w:r w:rsidRPr="008F4658">
        <w:rPr>
          <w:rFonts w:ascii="Palatino Linotype" w:hAnsi="Palatino Linotype" w:cs="Arial"/>
          <w:b/>
        </w:rPr>
        <w:t>Anexos.</w:t>
      </w:r>
      <w:r w:rsidRPr="008F4658">
        <w:rPr>
          <w:rFonts w:ascii="Palatino Linotype" w:hAnsi="Palatino Linotype" w:cs="Arial"/>
        </w:rPr>
        <w:t xml:space="preserve"> El recurrente agregó a ambas solicitudes de acceso a la información el archivo </w:t>
      </w:r>
      <w:r w:rsidRPr="008F4658">
        <w:rPr>
          <w:rFonts w:ascii="Palatino Linotype" w:hAnsi="Palatino Linotype" w:cs="Arial"/>
          <w:i/>
        </w:rPr>
        <w:t>“</w:t>
      </w:r>
      <w:hyperlink r:id="rId8" w:tgtFrame="_blank" w:history="1">
        <w:r w:rsidRPr="008F4658">
          <w:rPr>
            <w:rStyle w:val="Hipervnculo"/>
            <w:rFonts w:ascii="Palatino Linotype" w:hAnsi="Palatino Linotype" w:cs="Arial"/>
            <w:bCs/>
            <w:i/>
            <w:color w:val="auto"/>
            <w:u w:val="none"/>
          </w:rPr>
          <w:t>EMPRESAS_.pdf</w:t>
        </w:r>
      </w:hyperlink>
      <w:r w:rsidRPr="008F4658">
        <w:rPr>
          <w:rFonts w:ascii="Palatino Linotype" w:hAnsi="Palatino Linotype" w:cs="Arial"/>
          <w:i/>
          <w:lang w:val="es-MX"/>
        </w:rPr>
        <w:t>”</w:t>
      </w:r>
      <w:r>
        <w:rPr>
          <w:rFonts w:ascii="Palatino Linotype" w:hAnsi="Palatino Linotype" w:cs="Arial"/>
          <w:lang w:val="es-MX"/>
        </w:rPr>
        <w:t xml:space="preserve"> mismo que contiene lo siguiente:</w:t>
      </w:r>
    </w:p>
    <w:p w14:paraId="70FB5EFC" w14:textId="172B9200" w:rsidR="008F4658" w:rsidRDefault="00307EE3" w:rsidP="003D286E">
      <w:pPr>
        <w:jc w:val="center"/>
        <w:rPr>
          <w:rFonts w:ascii="Palatino Linotype" w:hAnsi="Palatino Linotype" w:cs="Arial"/>
          <w:color w:val="333333"/>
          <w:lang w:val="es-MX"/>
        </w:rPr>
      </w:pPr>
      <w:r>
        <w:rPr>
          <w:rFonts w:ascii="Palatino Linotype" w:hAnsi="Palatino Linotype" w:cs="Arial"/>
          <w:noProof/>
          <w:color w:val="333333"/>
          <w:lang w:val="es-MX" w:eastAsia="es-MX"/>
        </w:rPr>
        <w:drawing>
          <wp:inline distT="0" distB="0" distL="0" distR="0" wp14:anchorId="01A5EB77" wp14:editId="6BEDA6F9">
            <wp:extent cx="3657600" cy="19723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972310"/>
                    </a:xfrm>
                    <a:prstGeom prst="rect">
                      <a:avLst/>
                    </a:prstGeom>
                    <a:noFill/>
                    <a:ln>
                      <a:noFill/>
                    </a:ln>
                  </pic:spPr>
                </pic:pic>
              </a:graphicData>
            </a:graphic>
          </wp:inline>
        </w:drawing>
      </w:r>
    </w:p>
    <w:p w14:paraId="5A3D4804" w14:textId="61789E9C" w:rsidR="003D286E" w:rsidRDefault="003D286E" w:rsidP="003D286E">
      <w:pPr>
        <w:jc w:val="center"/>
        <w:rPr>
          <w:rFonts w:ascii="Palatino Linotype" w:hAnsi="Palatino Linotype" w:cs="Arial"/>
          <w:color w:val="333333"/>
          <w:lang w:val="es-MX"/>
        </w:rPr>
      </w:pPr>
      <w:r>
        <w:rPr>
          <w:noProof/>
          <w:lang w:val="es-MX" w:eastAsia="es-MX"/>
        </w:rPr>
        <w:drawing>
          <wp:inline distT="0" distB="0" distL="0" distR="0" wp14:anchorId="6B69B9D6" wp14:editId="60861259">
            <wp:extent cx="2811129" cy="3999230"/>
            <wp:effectExtent l="0" t="0" r="889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16" t="13187" r="34459" b="5305"/>
                    <a:stretch/>
                  </pic:blipFill>
                  <pic:spPr bwMode="auto">
                    <a:xfrm>
                      <a:off x="0" y="0"/>
                      <a:ext cx="2836905" cy="4035900"/>
                    </a:xfrm>
                    <a:prstGeom prst="rect">
                      <a:avLst/>
                    </a:prstGeom>
                    <a:ln>
                      <a:noFill/>
                    </a:ln>
                    <a:extLst>
                      <a:ext uri="{53640926-AAD7-44D8-BBD7-CCE9431645EC}">
                        <a14:shadowObscured xmlns:a14="http://schemas.microsoft.com/office/drawing/2010/main"/>
                      </a:ext>
                    </a:extLst>
                  </pic:spPr>
                </pic:pic>
              </a:graphicData>
            </a:graphic>
          </wp:inline>
        </w:drawing>
      </w:r>
    </w:p>
    <w:p w14:paraId="2C406C86" w14:textId="147C2ED6" w:rsidR="003D286E" w:rsidRPr="008F4658" w:rsidRDefault="003D286E" w:rsidP="003D286E">
      <w:pPr>
        <w:jc w:val="center"/>
        <w:rPr>
          <w:rFonts w:ascii="Palatino Linotype" w:hAnsi="Palatino Linotype" w:cs="Arial"/>
          <w:color w:val="333333"/>
          <w:lang w:val="es-MX"/>
        </w:rPr>
      </w:pPr>
      <w:r>
        <w:rPr>
          <w:noProof/>
          <w:lang w:val="es-MX" w:eastAsia="es-MX"/>
        </w:rPr>
        <w:lastRenderedPageBreak/>
        <w:drawing>
          <wp:inline distT="0" distB="0" distL="0" distR="0" wp14:anchorId="7B1D7F00" wp14:editId="0D64C80C">
            <wp:extent cx="2702256" cy="711662"/>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194" t="47127" r="34945" b="37955"/>
                    <a:stretch/>
                  </pic:blipFill>
                  <pic:spPr bwMode="auto">
                    <a:xfrm>
                      <a:off x="0" y="0"/>
                      <a:ext cx="2809301" cy="739853"/>
                    </a:xfrm>
                    <a:prstGeom prst="rect">
                      <a:avLst/>
                    </a:prstGeom>
                    <a:ln>
                      <a:noFill/>
                    </a:ln>
                    <a:extLst>
                      <a:ext uri="{53640926-AAD7-44D8-BBD7-CCE9431645EC}">
                        <a14:shadowObscured xmlns:a14="http://schemas.microsoft.com/office/drawing/2010/main"/>
                      </a:ext>
                    </a:extLst>
                  </pic:spPr>
                </pic:pic>
              </a:graphicData>
            </a:graphic>
          </wp:inline>
        </w:drawing>
      </w:r>
    </w:p>
    <w:p w14:paraId="4BF9E253" w14:textId="45FFE059" w:rsidR="0026697E" w:rsidRPr="0026697E" w:rsidRDefault="00FF6B97" w:rsidP="009E5A7D">
      <w:pPr>
        <w:spacing w:before="240" w:after="240" w:line="360" w:lineRule="auto"/>
        <w:jc w:val="both"/>
        <w:rPr>
          <w:rFonts w:ascii="Palatino Linotype" w:hAnsi="Palatino Linotype" w:cs="Arial"/>
        </w:rPr>
      </w:pPr>
      <w:r>
        <w:rPr>
          <w:rFonts w:ascii="Palatino Linotype" w:hAnsi="Palatino Linotype" w:cs="Arial"/>
          <w:b/>
        </w:rPr>
        <w:t>Modalidad</w:t>
      </w:r>
      <w:r w:rsidR="0026697E">
        <w:rPr>
          <w:rFonts w:ascii="Palatino Linotype" w:hAnsi="Palatino Linotype" w:cs="Arial"/>
          <w:b/>
        </w:rPr>
        <w:t xml:space="preserve"> elegida para la entrega de la información: </w:t>
      </w:r>
      <w:r w:rsidR="0026697E">
        <w:rPr>
          <w:rFonts w:ascii="Palatino Linotype" w:hAnsi="Palatino Linotype" w:cs="Arial"/>
        </w:rPr>
        <w:t>a través del SAIMEX</w:t>
      </w:r>
      <w:r w:rsidR="008F4658">
        <w:rPr>
          <w:rFonts w:ascii="Palatino Linotype" w:hAnsi="Palatino Linotype" w:cs="Arial"/>
        </w:rPr>
        <w:t xml:space="preserve"> y </w:t>
      </w:r>
      <w:r w:rsidR="0074451A">
        <w:rPr>
          <w:rFonts w:ascii="Palatino Linotype" w:hAnsi="Palatino Linotype" w:cs="Arial"/>
        </w:rPr>
        <w:t>al</w:t>
      </w:r>
      <w:r w:rsidR="008F4658">
        <w:rPr>
          <w:rFonts w:ascii="Palatino Linotype" w:hAnsi="Palatino Linotype" w:cs="Arial"/>
        </w:rPr>
        <w:t xml:space="preserve"> correo electrónico</w:t>
      </w:r>
      <w:r w:rsidR="0074451A">
        <w:rPr>
          <w:rFonts w:ascii="Palatino Linotype" w:hAnsi="Palatino Linotype" w:cs="Arial"/>
        </w:rPr>
        <w:t xml:space="preserve"> </w:t>
      </w:r>
      <w:r w:rsidR="00AA0F61">
        <w:rPr>
          <w:rFonts w:ascii="Palatino Linotype" w:hAnsi="Palatino Linotype" w:cs="Arial"/>
        </w:rPr>
        <w:t>xxxxxxxxxxxxxxxxxxxx.xxx</w:t>
      </w:r>
      <w:r w:rsidR="0026697E">
        <w:rPr>
          <w:rFonts w:ascii="Palatino Linotype" w:hAnsi="Palatino Linotype" w:cs="Arial"/>
        </w:rPr>
        <w:t>.</w:t>
      </w:r>
    </w:p>
    <w:p w14:paraId="4785CC37" w14:textId="7D8D84AE" w:rsidR="0004420F" w:rsidRPr="00A22E55" w:rsidRDefault="00740D10" w:rsidP="0004420F">
      <w:pPr>
        <w:spacing w:before="240" w:after="240" w:line="360" w:lineRule="auto"/>
        <w:jc w:val="both"/>
        <w:rPr>
          <w:rFonts w:ascii="Palatino Linotype" w:hAnsi="Palatino Linotype" w:cs="Arial"/>
        </w:rPr>
      </w:pPr>
      <w:r>
        <w:rPr>
          <w:rFonts w:ascii="Palatino Linotype" w:hAnsi="Palatino Linotype" w:cs="Arial"/>
          <w:b/>
        </w:rPr>
        <w:t xml:space="preserve">2. </w:t>
      </w:r>
      <w:r w:rsidR="0004420F" w:rsidRPr="00A22E55">
        <w:rPr>
          <w:rFonts w:ascii="Palatino Linotype" w:hAnsi="Palatino Linotype" w:cs="Arial"/>
          <w:b/>
        </w:rPr>
        <w:t xml:space="preserve">Respuesta. </w:t>
      </w:r>
      <w:r w:rsidR="0004420F" w:rsidRPr="00A22E55">
        <w:rPr>
          <w:rFonts w:ascii="Palatino Linotype" w:hAnsi="Palatino Linotype" w:cs="Arial"/>
        </w:rPr>
        <w:t>De</w:t>
      </w:r>
      <w:r w:rsidR="003D286E">
        <w:rPr>
          <w:rFonts w:ascii="Palatino Linotype" w:hAnsi="Palatino Linotype" w:cs="Arial"/>
        </w:rPr>
        <w:t xml:space="preserve"> las constancias que obran en los</w:t>
      </w:r>
      <w:r w:rsidR="0004420F" w:rsidRPr="00A22E55">
        <w:rPr>
          <w:rFonts w:ascii="Palatino Linotype" w:hAnsi="Palatino Linotype" w:cs="Arial"/>
        </w:rPr>
        <w:t xml:space="preserve"> expediente</w:t>
      </w:r>
      <w:r w:rsidR="003D286E">
        <w:rPr>
          <w:rFonts w:ascii="Palatino Linotype" w:hAnsi="Palatino Linotype" w:cs="Arial"/>
        </w:rPr>
        <w:t>s</w:t>
      </w:r>
      <w:r w:rsidR="0004420F" w:rsidRPr="00A22E55">
        <w:rPr>
          <w:rFonts w:ascii="Palatino Linotype" w:hAnsi="Palatino Linotype" w:cs="Arial"/>
        </w:rPr>
        <w:t xml:space="preserve"> electrónico</w:t>
      </w:r>
      <w:r w:rsidR="003D286E">
        <w:rPr>
          <w:rFonts w:ascii="Palatino Linotype" w:hAnsi="Palatino Linotype" w:cs="Arial"/>
        </w:rPr>
        <w:t>s</w:t>
      </w:r>
      <w:r w:rsidR="0004420F" w:rsidRPr="00A22E55">
        <w:rPr>
          <w:rFonts w:ascii="Palatino Linotype" w:hAnsi="Palatino Linotype" w:cs="Arial"/>
        </w:rPr>
        <w:t xml:space="preserve"> del SAIMEX, </w:t>
      </w:r>
      <w:r w:rsidR="0004420F" w:rsidRPr="00A22E55">
        <w:rPr>
          <w:rFonts w:ascii="Palatino Linotype" w:hAnsi="Palatino Linotype"/>
        </w:rPr>
        <w:t xml:space="preserve">se advierte que el </w:t>
      </w:r>
      <w:r w:rsidR="0004420F" w:rsidRPr="00FC6583">
        <w:rPr>
          <w:rFonts w:ascii="Palatino Linotype" w:hAnsi="Palatino Linotype"/>
          <w:b/>
        </w:rPr>
        <w:t>Sujeto Obligado</w:t>
      </w:r>
      <w:r w:rsidR="0004420F" w:rsidRPr="00A22E55">
        <w:rPr>
          <w:rFonts w:ascii="Palatino Linotype" w:hAnsi="Palatino Linotype"/>
        </w:rPr>
        <w:t xml:space="preserve"> no dio respuesta a la</w:t>
      </w:r>
      <w:r w:rsidR="003D286E">
        <w:rPr>
          <w:rFonts w:ascii="Palatino Linotype" w:hAnsi="Palatino Linotype"/>
        </w:rPr>
        <w:t>s</w:t>
      </w:r>
      <w:r w:rsidR="0004420F" w:rsidRPr="00A22E55">
        <w:rPr>
          <w:rFonts w:ascii="Palatino Linotype" w:hAnsi="Palatino Linotype"/>
        </w:rPr>
        <w:t xml:space="preserve"> solicitud</w:t>
      </w:r>
      <w:r w:rsidR="003D286E">
        <w:rPr>
          <w:rFonts w:ascii="Palatino Linotype" w:hAnsi="Palatino Linotype"/>
        </w:rPr>
        <w:t>es</w:t>
      </w:r>
      <w:r w:rsidR="0004420F" w:rsidRPr="00A22E55">
        <w:rPr>
          <w:rFonts w:ascii="Palatino Linotype" w:hAnsi="Palatino Linotype"/>
        </w:rPr>
        <w:t xml:space="preserve"> de acceso a la información.</w:t>
      </w:r>
    </w:p>
    <w:p w14:paraId="204B7B1F" w14:textId="14D3805E" w:rsidR="009E5A7D" w:rsidRDefault="003D286E" w:rsidP="009E5A7D">
      <w:pPr>
        <w:spacing w:before="240" w:after="240" w:line="360" w:lineRule="auto"/>
        <w:jc w:val="both"/>
        <w:rPr>
          <w:rFonts w:ascii="Palatino Linotype" w:hAnsi="Palatino Linotype" w:cs="Arial"/>
        </w:rPr>
      </w:pPr>
      <w:r>
        <w:rPr>
          <w:rFonts w:ascii="Palatino Linotype" w:hAnsi="Palatino Linotype" w:cs="Arial"/>
          <w:b/>
        </w:rPr>
        <w:t>3</w:t>
      </w:r>
      <w:r w:rsidR="009E5A7D" w:rsidRPr="00A22E55">
        <w:rPr>
          <w:rFonts w:ascii="Palatino Linotype" w:hAnsi="Palatino Linotype" w:cs="Arial"/>
          <w:b/>
        </w:rPr>
        <w:t>. Interposición de</w:t>
      </w:r>
      <w:r>
        <w:rPr>
          <w:rFonts w:ascii="Palatino Linotype" w:hAnsi="Palatino Linotype" w:cs="Arial"/>
          <w:b/>
        </w:rPr>
        <w:t xml:space="preserve"> </w:t>
      </w:r>
      <w:r w:rsidR="009E5A7D" w:rsidRPr="00A22E55">
        <w:rPr>
          <w:rFonts w:ascii="Palatino Linotype" w:hAnsi="Palatino Linotype" w:cs="Arial"/>
          <w:b/>
        </w:rPr>
        <w:t>l</w:t>
      </w:r>
      <w:r>
        <w:rPr>
          <w:rFonts w:ascii="Palatino Linotype" w:hAnsi="Palatino Linotype" w:cs="Arial"/>
          <w:b/>
        </w:rPr>
        <w:t>os</w:t>
      </w:r>
      <w:r w:rsidR="009E5A7D" w:rsidRPr="00A22E55">
        <w:rPr>
          <w:rFonts w:ascii="Palatino Linotype" w:hAnsi="Palatino Linotype" w:cs="Arial"/>
          <w:b/>
        </w:rPr>
        <w:t xml:space="preserve"> recurso</w:t>
      </w:r>
      <w:r>
        <w:rPr>
          <w:rFonts w:ascii="Palatino Linotype" w:hAnsi="Palatino Linotype" w:cs="Arial"/>
          <w:b/>
        </w:rPr>
        <w:t>s</w:t>
      </w:r>
      <w:r w:rsidR="009E5A7D" w:rsidRPr="00A22E55">
        <w:rPr>
          <w:rFonts w:ascii="Palatino Linotype" w:hAnsi="Palatino Linotype" w:cs="Arial"/>
          <w:b/>
        </w:rPr>
        <w:t xml:space="preserve"> de revisión. </w:t>
      </w:r>
      <w:r w:rsidR="009E5A7D">
        <w:rPr>
          <w:rFonts w:ascii="Palatino Linotype" w:hAnsi="Palatino Linotype" w:cs="Arial"/>
        </w:rPr>
        <w:t xml:space="preserve">Inconforme </w:t>
      </w:r>
      <w:r w:rsidR="00F56F30">
        <w:rPr>
          <w:rFonts w:ascii="Palatino Linotype" w:hAnsi="Palatino Linotype" w:cs="Arial"/>
        </w:rPr>
        <w:t>e</w:t>
      </w:r>
      <w:r w:rsidR="009E5A7D">
        <w:rPr>
          <w:rFonts w:ascii="Palatino Linotype" w:hAnsi="Palatino Linotype" w:cs="Arial"/>
        </w:rPr>
        <w:t>l</w:t>
      </w:r>
      <w:r w:rsidR="009E5A7D" w:rsidRPr="00A22E55">
        <w:rPr>
          <w:rFonts w:ascii="Palatino Linotype" w:hAnsi="Palatino Linotype" w:cs="Arial"/>
        </w:rPr>
        <w:t xml:space="preserve"> solicitante con la</w:t>
      </w:r>
      <w:r w:rsidR="004817F9">
        <w:rPr>
          <w:rFonts w:ascii="Palatino Linotype" w:hAnsi="Palatino Linotype" w:cs="Arial"/>
        </w:rPr>
        <w:t xml:space="preserve"> falta</w:t>
      </w:r>
      <w:r w:rsidR="00740D10">
        <w:rPr>
          <w:rFonts w:ascii="Palatino Linotype" w:hAnsi="Palatino Linotype" w:cs="Arial"/>
        </w:rPr>
        <w:t xml:space="preserve"> de</w:t>
      </w:r>
      <w:r w:rsidR="009E5A7D" w:rsidRPr="00A22E55">
        <w:rPr>
          <w:rFonts w:ascii="Palatino Linotype" w:hAnsi="Palatino Linotype" w:cs="Arial"/>
        </w:rPr>
        <w:t xml:space="preserve"> respuesta del </w:t>
      </w:r>
      <w:r w:rsidR="009E5A7D" w:rsidRPr="00F21C7F">
        <w:rPr>
          <w:rFonts w:ascii="Palatino Linotype" w:hAnsi="Palatino Linotype" w:cs="Arial"/>
          <w:b/>
        </w:rPr>
        <w:t>Sujeto Obligado</w:t>
      </w:r>
      <w:r w:rsidR="009E5A7D" w:rsidRPr="00A22E55">
        <w:rPr>
          <w:rFonts w:ascii="Palatino Linotype" w:hAnsi="Palatino Linotype" w:cs="Arial"/>
        </w:rPr>
        <w:t xml:space="preserve"> interpuso recurso</w:t>
      </w:r>
      <w:r>
        <w:rPr>
          <w:rFonts w:ascii="Palatino Linotype" w:hAnsi="Palatino Linotype" w:cs="Arial"/>
        </w:rPr>
        <w:t>s</w:t>
      </w:r>
      <w:r w:rsidR="009E5A7D" w:rsidRPr="00A22E55">
        <w:rPr>
          <w:rFonts w:ascii="Palatino Linotype" w:hAnsi="Palatino Linotype" w:cs="Arial"/>
        </w:rPr>
        <w:t xml:space="preserve"> de revisión a través del SAIMEX </w:t>
      </w:r>
      <w:r w:rsidR="009E5A7D">
        <w:rPr>
          <w:rFonts w:ascii="Palatino Linotype" w:hAnsi="Palatino Linotype" w:cs="Arial"/>
        </w:rPr>
        <w:t>en</w:t>
      </w:r>
      <w:r w:rsidR="009E5A7D" w:rsidRPr="00A22E55">
        <w:rPr>
          <w:rFonts w:ascii="Palatino Linotype" w:hAnsi="Palatino Linotype" w:cs="Arial"/>
        </w:rPr>
        <w:t xml:space="preserve"> fecha </w:t>
      </w:r>
      <w:r>
        <w:rPr>
          <w:rFonts w:ascii="Palatino Linotype" w:hAnsi="Palatino Linotype" w:cs="Arial"/>
        </w:rPr>
        <w:t>siete</w:t>
      </w:r>
      <w:r w:rsidR="009E5A7D">
        <w:rPr>
          <w:rFonts w:ascii="Palatino Linotype" w:hAnsi="Palatino Linotype" w:cs="Arial"/>
        </w:rPr>
        <w:t xml:space="preserve"> </w:t>
      </w:r>
      <w:r w:rsidR="009E5A7D" w:rsidRPr="00A22E55">
        <w:rPr>
          <w:rFonts w:ascii="Palatino Linotype" w:hAnsi="Palatino Linotype" w:cs="Arial"/>
        </w:rPr>
        <w:t xml:space="preserve">de </w:t>
      </w:r>
      <w:r>
        <w:rPr>
          <w:rFonts w:ascii="Palatino Linotype" w:hAnsi="Palatino Linotype" w:cs="Arial"/>
        </w:rPr>
        <w:t>agosto</w:t>
      </w:r>
      <w:r w:rsidR="002B5C0B">
        <w:rPr>
          <w:rFonts w:ascii="Palatino Linotype" w:hAnsi="Palatino Linotype" w:cs="Arial"/>
        </w:rPr>
        <w:t xml:space="preserve"> </w:t>
      </w:r>
      <w:r w:rsidR="009E5A7D" w:rsidRPr="00A22E55">
        <w:rPr>
          <w:rFonts w:ascii="Palatino Linotype" w:hAnsi="Palatino Linotype" w:cs="Arial"/>
        </w:rPr>
        <w:t xml:space="preserve">de dos mil </w:t>
      </w:r>
      <w:r>
        <w:rPr>
          <w:rFonts w:ascii="Palatino Linotype" w:hAnsi="Palatino Linotype" w:cs="Arial"/>
        </w:rPr>
        <w:t>dieciocho</w:t>
      </w:r>
      <w:r w:rsidR="009E5A7D" w:rsidRPr="00A22E55">
        <w:rPr>
          <w:rFonts w:ascii="Palatino Linotype" w:hAnsi="Palatino Linotype" w:cs="Arial"/>
        </w:rPr>
        <w:t>, a través de</w:t>
      </w:r>
      <w:r>
        <w:rPr>
          <w:rFonts w:ascii="Palatino Linotype" w:hAnsi="Palatino Linotype" w:cs="Arial"/>
        </w:rPr>
        <w:t xml:space="preserve"> </w:t>
      </w:r>
      <w:r w:rsidR="009E5A7D" w:rsidRPr="00A22E55">
        <w:rPr>
          <w:rFonts w:ascii="Palatino Linotype" w:hAnsi="Palatino Linotype" w:cs="Arial"/>
        </w:rPr>
        <w:t>l</w:t>
      </w:r>
      <w:r>
        <w:rPr>
          <w:rFonts w:ascii="Palatino Linotype" w:hAnsi="Palatino Linotype" w:cs="Arial"/>
        </w:rPr>
        <w:t>os</w:t>
      </w:r>
      <w:r w:rsidR="009E5A7D" w:rsidRPr="00A22E55">
        <w:rPr>
          <w:rFonts w:ascii="Palatino Linotype" w:hAnsi="Palatino Linotype" w:cs="Arial"/>
        </w:rPr>
        <w:t xml:space="preserve"> cual</w:t>
      </w:r>
      <w:r>
        <w:rPr>
          <w:rFonts w:ascii="Palatino Linotype" w:hAnsi="Palatino Linotype" w:cs="Arial"/>
        </w:rPr>
        <w:t>es</w:t>
      </w:r>
      <w:r w:rsidR="009E5A7D" w:rsidRPr="00A22E55">
        <w:rPr>
          <w:rFonts w:ascii="Palatino Linotype" w:hAnsi="Palatino Linotype" w:cs="Arial"/>
        </w:rPr>
        <w:t xml:space="preserve"> expresó lo siguiente:</w:t>
      </w:r>
    </w:p>
    <w:p w14:paraId="0ABF263D" w14:textId="77777777" w:rsidR="009E5A7D" w:rsidRPr="00A22E55" w:rsidRDefault="009E5A7D" w:rsidP="009E5A7D">
      <w:pPr>
        <w:spacing w:line="360" w:lineRule="auto"/>
        <w:rPr>
          <w:rFonts w:ascii="Palatino Linotype" w:hAnsi="Palatino Linotype" w:cs="Arial"/>
          <w:b/>
        </w:rPr>
      </w:pPr>
      <w:r w:rsidRPr="00A22E55">
        <w:rPr>
          <w:rFonts w:ascii="Palatino Linotype" w:hAnsi="Palatino Linotype" w:cs="Arial"/>
          <w:b/>
        </w:rPr>
        <w:t>a) Acto impugnado.</w:t>
      </w:r>
    </w:p>
    <w:p w14:paraId="622A9AB2" w14:textId="03CB69D0" w:rsidR="009E5A7D" w:rsidRPr="003D286E" w:rsidRDefault="009E5A7D" w:rsidP="00155EE8">
      <w:pPr>
        <w:spacing w:before="240" w:after="240"/>
        <w:ind w:left="851" w:right="900"/>
        <w:jc w:val="both"/>
        <w:rPr>
          <w:rFonts w:ascii="Palatino Linotype" w:hAnsi="Palatino Linotype" w:cs="Arial"/>
          <w:i/>
          <w:sz w:val="22"/>
          <w:szCs w:val="22"/>
        </w:rPr>
      </w:pPr>
      <w:r w:rsidRPr="003D286E">
        <w:rPr>
          <w:rFonts w:ascii="Palatino Linotype" w:hAnsi="Palatino Linotype" w:cs="Arial"/>
          <w:i/>
          <w:sz w:val="22"/>
          <w:szCs w:val="22"/>
        </w:rPr>
        <w:t>“</w:t>
      </w:r>
      <w:r w:rsidR="003D286E" w:rsidRPr="003D286E">
        <w:rPr>
          <w:rFonts w:ascii="Palatino Linotype" w:hAnsi="Palatino Linotype"/>
          <w:i/>
          <w:color w:val="000000"/>
          <w:sz w:val="22"/>
          <w:szCs w:val="22"/>
        </w:rPr>
        <w:t>No otorgó respuesta a solicitud de acceso a la información pública</w:t>
      </w:r>
      <w:r w:rsidR="004C67D0" w:rsidRPr="003D286E">
        <w:rPr>
          <w:rFonts w:ascii="Palatino Linotype" w:hAnsi="Palatino Linotype"/>
          <w:i/>
          <w:color w:val="000000"/>
          <w:sz w:val="22"/>
          <w:szCs w:val="22"/>
        </w:rPr>
        <w:t>.</w:t>
      </w:r>
      <w:r w:rsidRPr="003D286E">
        <w:rPr>
          <w:rFonts w:ascii="Palatino Linotype" w:hAnsi="Palatino Linotype" w:cs="Arial"/>
          <w:i/>
          <w:sz w:val="22"/>
          <w:szCs w:val="22"/>
        </w:rPr>
        <w:t>” (sic)</w:t>
      </w:r>
    </w:p>
    <w:p w14:paraId="177D82C5" w14:textId="77777777" w:rsidR="009E5A7D" w:rsidRPr="00A22E55" w:rsidRDefault="009E5A7D" w:rsidP="009E5A7D">
      <w:pPr>
        <w:spacing w:line="360" w:lineRule="auto"/>
        <w:jc w:val="both"/>
        <w:rPr>
          <w:rFonts w:ascii="Palatino Linotype" w:hAnsi="Palatino Linotype" w:cs="Arial"/>
          <w:b/>
        </w:rPr>
      </w:pPr>
      <w:r w:rsidRPr="00A22E55">
        <w:rPr>
          <w:rFonts w:ascii="Palatino Linotype" w:hAnsi="Palatino Linotype" w:cs="Arial"/>
          <w:b/>
        </w:rPr>
        <w:t>b) Motivos de inconformidad.</w:t>
      </w:r>
    </w:p>
    <w:p w14:paraId="450E8CD1" w14:textId="427E5CAB" w:rsidR="009E5A7D" w:rsidRPr="003D286E" w:rsidRDefault="009E5A7D" w:rsidP="004C67D0">
      <w:pPr>
        <w:ind w:left="851" w:right="900"/>
        <w:jc w:val="both"/>
        <w:rPr>
          <w:rFonts w:ascii="Palatino Linotype" w:hAnsi="Palatino Linotype"/>
          <w:i/>
          <w:sz w:val="22"/>
          <w:szCs w:val="22"/>
          <w:lang w:val="es-MX" w:eastAsia="es-MX"/>
        </w:rPr>
      </w:pPr>
      <w:r w:rsidRPr="003D286E">
        <w:rPr>
          <w:rFonts w:ascii="Palatino Linotype" w:hAnsi="Palatino Linotype" w:cs="Arial"/>
          <w:i/>
          <w:sz w:val="22"/>
          <w:szCs w:val="22"/>
        </w:rPr>
        <w:t>“</w:t>
      </w:r>
      <w:r w:rsidR="003D286E" w:rsidRPr="003D286E">
        <w:rPr>
          <w:rFonts w:ascii="Palatino Linotype" w:hAnsi="Palatino Linotype"/>
          <w:i/>
          <w:color w:val="000000"/>
          <w:sz w:val="22"/>
          <w:szCs w:val="22"/>
        </w:rPr>
        <w:t>Sin respuesta a solicitud de acceso a la información</w:t>
      </w:r>
      <w:r w:rsidR="004C67D0" w:rsidRPr="003D286E">
        <w:rPr>
          <w:rFonts w:ascii="Palatino Linotype" w:hAnsi="Palatino Linotype"/>
          <w:i/>
          <w:color w:val="000000"/>
          <w:sz w:val="22"/>
          <w:szCs w:val="22"/>
        </w:rPr>
        <w:t>.</w:t>
      </w:r>
      <w:r w:rsidRPr="003D286E">
        <w:rPr>
          <w:rFonts w:ascii="Palatino Linotype" w:hAnsi="Palatino Linotype" w:cs="Arial"/>
          <w:i/>
          <w:sz w:val="22"/>
          <w:szCs w:val="22"/>
        </w:rPr>
        <w:t>” (sic)</w:t>
      </w:r>
    </w:p>
    <w:p w14:paraId="09EEF3F1" w14:textId="53FE14A9" w:rsidR="00A93331" w:rsidRPr="005A3029" w:rsidRDefault="003D286E" w:rsidP="00A93331">
      <w:pPr>
        <w:spacing w:before="240" w:after="240" w:line="360" w:lineRule="auto"/>
        <w:jc w:val="both"/>
        <w:rPr>
          <w:rFonts w:ascii="Palatino Linotype" w:hAnsi="Palatino Linotype"/>
        </w:rPr>
      </w:pPr>
      <w:r>
        <w:rPr>
          <w:rFonts w:ascii="Palatino Linotype" w:hAnsi="Palatino Linotype"/>
          <w:b/>
        </w:rPr>
        <w:t>4</w:t>
      </w:r>
      <w:r w:rsidR="00A93331" w:rsidRPr="005A3029">
        <w:rPr>
          <w:rFonts w:ascii="Palatino Linotype" w:hAnsi="Palatino Linotype"/>
          <w:b/>
        </w:rPr>
        <w:t xml:space="preserve">. Turno. </w:t>
      </w:r>
      <w:r w:rsidR="00A93331" w:rsidRPr="005A3029">
        <w:rPr>
          <w:rFonts w:ascii="Palatino Linotype" w:hAnsi="Palatino Linotype"/>
        </w:rPr>
        <w:t xml:space="preserve">De conformidad con el artículo 185, fracción I de la </w:t>
      </w:r>
      <w:r w:rsidR="00A93331" w:rsidRPr="005A3029">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02824/INFOEM/IP/RR/2018</w:t>
      </w:r>
      <w:r w:rsidR="00A93331" w:rsidRPr="005A3029">
        <w:rPr>
          <w:rFonts w:ascii="Palatino Linotype" w:hAnsi="Palatino Linotype" w:cs="Arial"/>
          <w:b/>
        </w:rPr>
        <w:t xml:space="preserve"> </w:t>
      </w:r>
      <w:r w:rsidR="00A93331" w:rsidRPr="005A3029">
        <w:rPr>
          <w:rFonts w:ascii="Palatino Linotype" w:hAnsi="Palatino Linotype" w:cs="Arial"/>
          <w:bCs/>
          <w:lang w:eastAsia="es-MX"/>
        </w:rPr>
        <w:t>fue</w:t>
      </w:r>
      <w:r w:rsidR="00A93331" w:rsidRPr="005A3029">
        <w:rPr>
          <w:rFonts w:ascii="Palatino Linotype" w:hAnsi="Palatino Linotype" w:cs="Arial"/>
          <w:b/>
          <w:bCs/>
          <w:lang w:eastAsia="es-MX"/>
        </w:rPr>
        <w:t xml:space="preserve"> </w:t>
      </w:r>
      <w:r w:rsidR="00A93331" w:rsidRPr="005A3029">
        <w:rPr>
          <w:rFonts w:ascii="Palatino Linotype" w:hAnsi="Palatino Linotype"/>
        </w:rPr>
        <w:t xml:space="preserve">turnado al Comisionado </w:t>
      </w:r>
      <w:r>
        <w:rPr>
          <w:rFonts w:ascii="Palatino Linotype" w:hAnsi="Palatino Linotype"/>
          <w:b/>
        </w:rPr>
        <w:t>Javier Martínez Cruz</w:t>
      </w:r>
      <w:r>
        <w:rPr>
          <w:rFonts w:ascii="Palatino Linotype" w:hAnsi="Palatino Linotype"/>
        </w:rPr>
        <w:t xml:space="preserve"> y el </w:t>
      </w:r>
      <w:r w:rsidRPr="005A3029">
        <w:rPr>
          <w:rFonts w:ascii="Palatino Linotype" w:hAnsi="Palatino Linotype" w:cs="Arial"/>
        </w:rPr>
        <w:t xml:space="preserve">recurso de revisión número </w:t>
      </w:r>
      <w:r>
        <w:rPr>
          <w:rFonts w:ascii="Palatino Linotype" w:hAnsi="Palatino Linotype" w:cs="Arial"/>
          <w:b/>
        </w:rPr>
        <w:t>02826/INFOEM/IP/RR/2018</w:t>
      </w:r>
      <w:r>
        <w:rPr>
          <w:rFonts w:ascii="Palatino Linotype" w:hAnsi="Palatino Linotype" w:cs="Arial"/>
        </w:rPr>
        <w:t xml:space="preserve"> a la Comisionada </w:t>
      </w:r>
      <w:r>
        <w:rPr>
          <w:rFonts w:ascii="Palatino Linotype" w:hAnsi="Palatino Linotype" w:cs="Arial"/>
          <w:b/>
        </w:rPr>
        <w:t>Eva Abaid Yapur</w:t>
      </w:r>
      <w:r w:rsidR="00A93331" w:rsidRPr="005A3029">
        <w:rPr>
          <w:rFonts w:ascii="Palatino Linotype" w:hAnsi="Palatino Linotype"/>
        </w:rPr>
        <w:t>, a efecto de que analizara</w:t>
      </w:r>
      <w:r>
        <w:rPr>
          <w:rFonts w:ascii="Palatino Linotype" w:hAnsi="Palatino Linotype"/>
        </w:rPr>
        <w:t>n</w:t>
      </w:r>
      <w:r w:rsidR="00A93331" w:rsidRPr="005A3029">
        <w:rPr>
          <w:rFonts w:ascii="Palatino Linotype" w:hAnsi="Palatino Linotype"/>
        </w:rPr>
        <w:t xml:space="preserve"> sobre su admisión o su desechamiento.</w:t>
      </w:r>
    </w:p>
    <w:p w14:paraId="2F1123DE" w14:textId="6FAE1498" w:rsidR="00A93331" w:rsidRDefault="003D286E" w:rsidP="00A93331">
      <w:pPr>
        <w:spacing w:before="240" w:after="240" w:line="360" w:lineRule="auto"/>
        <w:jc w:val="both"/>
        <w:rPr>
          <w:rFonts w:ascii="Palatino Linotype" w:hAnsi="Palatino Linotype" w:cs="Arial"/>
        </w:rPr>
      </w:pPr>
      <w:r>
        <w:rPr>
          <w:rFonts w:ascii="Palatino Linotype" w:hAnsi="Palatino Linotype" w:cs="Arial"/>
          <w:b/>
        </w:rPr>
        <w:lastRenderedPageBreak/>
        <w:t>5</w:t>
      </w:r>
      <w:r w:rsidR="00A93331" w:rsidRPr="005A3029">
        <w:rPr>
          <w:rFonts w:ascii="Palatino Linotype" w:hAnsi="Palatino Linotype" w:cs="Arial"/>
          <w:b/>
        </w:rPr>
        <w:t>. Admisión de</w:t>
      </w:r>
      <w:r w:rsidR="000E5B05">
        <w:rPr>
          <w:rFonts w:ascii="Palatino Linotype" w:hAnsi="Palatino Linotype" w:cs="Arial"/>
          <w:b/>
        </w:rPr>
        <w:t xml:space="preserve"> </w:t>
      </w:r>
      <w:r w:rsidR="00A93331" w:rsidRPr="005A3029">
        <w:rPr>
          <w:rFonts w:ascii="Palatino Linotype" w:hAnsi="Palatino Linotype" w:cs="Arial"/>
          <w:b/>
        </w:rPr>
        <w:t>l</w:t>
      </w:r>
      <w:r w:rsidR="000E5B05">
        <w:rPr>
          <w:rFonts w:ascii="Palatino Linotype" w:hAnsi="Palatino Linotype" w:cs="Arial"/>
          <w:b/>
        </w:rPr>
        <w:t>os</w:t>
      </w:r>
      <w:r w:rsidR="00A93331" w:rsidRPr="005A3029">
        <w:rPr>
          <w:rFonts w:ascii="Palatino Linotype" w:hAnsi="Palatino Linotype" w:cs="Arial"/>
          <w:b/>
        </w:rPr>
        <w:t xml:space="preserve"> recurso</w:t>
      </w:r>
      <w:r w:rsidR="000E5B05">
        <w:rPr>
          <w:rFonts w:ascii="Palatino Linotype" w:hAnsi="Palatino Linotype" w:cs="Arial"/>
          <w:b/>
        </w:rPr>
        <w:t>s</w:t>
      </w:r>
      <w:r w:rsidR="00A93331" w:rsidRPr="005A3029">
        <w:rPr>
          <w:rFonts w:ascii="Palatino Linotype" w:hAnsi="Palatino Linotype" w:cs="Arial"/>
          <w:b/>
        </w:rPr>
        <w:t xml:space="preserve"> de revisión: </w:t>
      </w:r>
      <w:r w:rsidR="00A93331" w:rsidRPr="005A3029">
        <w:rPr>
          <w:rFonts w:ascii="Palatino Linotype" w:hAnsi="Palatino Linotype" w:cs="Arial"/>
        </w:rPr>
        <w:t xml:space="preserve">En fecha </w:t>
      </w:r>
      <w:r>
        <w:rPr>
          <w:rFonts w:ascii="Palatino Linotype" w:hAnsi="Palatino Linotype" w:cs="Arial"/>
        </w:rPr>
        <w:t>trece</w:t>
      </w:r>
      <w:r w:rsidR="004C67D0">
        <w:rPr>
          <w:rFonts w:ascii="Palatino Linotype" w:hAnsi="Palatino Linotype" w:cs="Arial"/>
        </w:rPr>
        <w:t xml:space="preserve"> </w:t>
      </w:r>
      <w:r w:rsidR="00A93331">
        <w:rPr>
          <w:rFonts w:ascii="Palatino Linotype" w:hAnsi="Palatino Linotype" w:cs="Arial"/>
        </w:rPr>
        <w:t xml:space="preserve">de </w:t>
      </w:r>
      <w:r>
        <w:rPr>
          <w:rFonts w:ascii="Palatino Linotype" w:hAnsi="Palatino Linotype" w:cs="Arial"/>
        </w:rPr>
        <w:t>agosto de dos mil dieciocho</w:t>
      </w:r>
      <w:r w:rsidR="00A93331">
        <w:rPr>
          <w:rFonts w:ascii="Palatino Linotype" w:hAnsi="Palatino Linotype" w:cs="Arial"/>
        </w:rPr>
        <w:t>,</w:t>
      </w:r>
      <w:r w:rsidR="00A93331" w:rsidRPr="005A3029">
        <w:rPr>
          <w:rFonts w:ascii="Palatino Linotype" w:hAnsi="Palatino Linotype" w:cs="Arial"/>
        </w:rPr>
        <w:t xml:space="preserve"> </w:t>
      </w:r>
      <w:r>
        <w:rPr>
          <w:rFonts w:ascii="Palatino Linotype" w:hAnsi="Palatino Linotype" w:cs="Arial"/>
        </w:rPr>
        <w:t>se admitieron a trámite los</w:t>
      </w:r>
      <w:r w:rsidR="00A93331" w:rsidRPr="005A3029">
        <w:rPr>
          <w:rFonts w:ascii="Palatino Linotype" w:hAnsi="Palatino Linotype" w:cs="Arial"/>
        </w:rPr>
        <w:t xml:space="preserve"> recurso de revisión que ahora se resuelve</w:t>
      </w:r>
      <w:r>
        <w:rPr>
          <w:rFonts w:ascii="Palatino Linotype" w:hAnsi="Palatino Linotype" w:cs="Arial"/>
        </w:rPr>
        <w:t>n</w:t>
      </w:r>
      <w:r w:rsidR="00A93331" w:rsidRPr="005A3029">
        <w:rPr>
          <w:rFonts w:ascii="Palatino Linotype" w:hAnsi="Palatino Linotype" w:cs="Arial"/>
        </w:rPr>
        <w:t xml:space="preserve">, dando un plazo máximo de siete días hábiles para que las partes manifestaran lo que a su derecho resultara conveniente, ofrecieran pruebas, </w:t>
      </w:r>
      <w:r w:rsidR="00A93331">
        <w:rPr>
          <w:rFonts w:ascii="Palatino Linotype" w:hAnsi="Palatino Linotype" w:cs="Arial"/>
        </w:rPr>
        <w:t>formularan</w:t>
      </w:r>
      <w:r w:rsidR="00A93331" w:rsidRPr="005A3029">
        <w:rPr>
          <w:rFonts w:ascii="Palatino Linotype" w:hAnsi="Palatino Linotype" w:cs="Arial"/>
        </w:rPr>
        <w:t xml:space="preserve"> alegatos y el Sujeto Obligado presentara su informe justificado.</w:t>
      </w:r>
    </w:p>
    <w:p w14:paraId="4DDD651B" w14:textId="7D5207B5" w:rsidR="003D286E" w:rsidRPr="00B23F36" w:rsidRDefault="003D286E" w:rsidP="003D286E">
      <w:pPr>
        <w:pStyle w:val="Encabezado"/>
        <w:spacing w:before="240" w:after="240" w:line="360" w:lineRule="auto"/>
        <w:jc w:val="both"/>
        <w:rPr>
          <w:rFonts w:ascii="Palatino Linotype" w:eastAsia="MS Mincho" w:hAnsi="Palatino Linotype" w:cs="Times New Roman"/>
        </w:rPr>
      </w:pPr>
      <w:r w:rsidRPr="00B23F36">
        <w:rPr>
          <w:rFonts w:ascii="Palatino Linotype" w:hAnsi="Palatino Linotype" w:cs="Arial"/>
          <w:b/>
        </w:rPr>
        <w:t xml:space="preserve">6. Acumulación de los recursos de revisión. </w:t>
      </w:r>
      <w:r w:rsidRPr="00B23F36">
        <w:rPr>
          <w:rFonts w:ascii="Palatino Linotype" w:hAnsi="Palatino Linotype" w:cs="Arial"/>
        </w:rPr>
        <w:t xml:space="preserve">El Pleno de este Órgano Autónomo, en la </w:t>
      </w:r>
      <w:r>
        <w:rPr>
          <w:rFonts w:ascii="Palatino Linotype" w:hAnsi="Palatino Linotype" w:cs="Arial"/>
        </w:rPr>
        <w:t xml:space="preserve">Vigésima Novena Sesión Ordinaria del quince de agosto de dos mil dieciocho </w:t>
      </w:r>
      <w:r w:rsidRPr="00B23F36">
        <w:rPr>
          <w:rFonts w:ascii="Palatino Linotype" w:hAnsi="Palatino Linotype" w:cs="Arial"/>
        </w:rPr>
        <w:t>ordenó la acumulación de los</w:t>
      </w:r>
      <w:r>
        <w:rPr>
          <w:rFonts w:ascii="Palatino Linotype" w:hAnsi="Palatino Linotype" w:cs="Arial"/>
        </w:rPr>
        <w:t xml:space="preserve"> recursos</w:t>
      </w:r>
      <w:r>
        <w:rPr>
          <w:rFonts w:ascii="Palatino Linotype" w:hAnsi="Palatino Linotype"/>
          <w:b/>
        </w:rPr>
        <w:t xml:space="preserve"> </w:t>
      </w:r>
      <w:r w:rsidRPr="00234A9A">
        <w:rPr>
          <w:rFonts w:ascii="Palatino Linotype" w:hAnsi="Palatino Linotype"/>
        </w:rPr>
        <w:t>citados</w:t>
      </w:r>
      <w:r>
        <w:rPr>
          <w:rFonts w:ascii="Palatino Linotype" w:hAnsi="Palatino Linotype" w:cs="Arial"/>
          <w:b/>
        </w:rPr>
        <w:t xml:space="preserve">, </w:t>
      </w:r>
      <w:r w:rsidRPr="00567F67">
        <w:rPr>
          <w:rFonts w:ascii="Palatino Linotype" w:hAnsi="Palatino Linotype" w:cs="Arial"/>
        </w:rPr>
        <w:t>así como</w:t>
      </w:r>
      <w:r w:rsidRPr="00B23F36">
        <w:rPr>
          <w:rFonts w:ascii="Palatino Linotype" w:hAnsi="Palatino Linotype" w:cs="Arial"/>
        </w:rPr>
        <w:t xml:space="preserve"> el turno de los mismos al Comisionado </w:t>
      </w:r>
      <w:r w:rsidRPr="00B23F36">
        <w:rPr>
          <w:rFonts w:ascii="Palatino Linotype" w:hAnsi="Palatino Linotype" w:cs="Arial"/>
          <w:b/>
        </w:rPr>
        <w:t>Javier Martínez Cruz</w:t>
      </w:r>
      <w:r w:rsidRPr="00B23F36">
        <w:rPr>
          <w:rFonts w:ascii="Palatino Linotype" w:hAnsi="Palatino Linotype" w:cs="Arial"/>
        </w:rPr>
        <w:t xml:space="preserve"> para que formulara y presentara el proyecto de resolución correspondiente, de conformidad </w:t>
      </w:r>
      <w:r w:rsidRPr="00B23F36">
        <w:rPr>
          <w:rFonts w:ascii="Palatino Linotype" w:eastAsia="MS Mincho" w:hAnsi="Palatino Linotype" w:cs="Arial"/>
        </w:rPr>
        <w:t xml:space="preserve">con lo dispuesto en el artículo 18 del </w:t>
      </w:r>
      <w:r w:rsidRPr="00B23F36">
        <w:rPr>
          <w:rFonts w:ascii="Palatino Linotype" w:eastAsia="MS Mincho" w:hAnsi="Palatino Linotype" w:cs="Arial"/>
          <w:lang w:val="es-ES"/>
        </w:rPr>
        <w:t xml:space="preserve">Código de Procedimientos Administrativos del Estado de México, de aplicación supletoria en términos del </w:t>
      </w:r>
      <w:r w:rsidRPr="00B23F36">
        <w:rPr>
          <w:rFonts w:ascii="Palatino Linotype" w:eastAsia="MS Mincho" w:hAnsi="Palatino Linotype" w:cs="Arial"/>
        </w:rPr>
        <w:t xml:space="preserve">artículo 195 de </w:t>
      </w:r>
      <w:r w:rsidRPr="00B23F36">
        <w:rPr>
          <w:rFonts w:ascii="Palatino Linotype" w:eastAsia="MS Mincho" w:hAnsi="Palatino Linotype" w:cs="Times New Roman"/>
        </w:rPr>
        <w:t>la Ley de Transparencia y Acceso a la Información Pública del Estado de México y Municipios en vigor, que a la letra señalan:</w:t>
      </w:r>
    </w:p>
    <w:p w14:paraId="417C9B85" w14:textId="77777777" w:rsidR="003D286E" w:rsidRPr="00B23F36" w:rsidRDefault="003D286E" w:rsidP="003D286E">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Código de Procedimientos Administrativos del Estado de México</w:t>
      </w:r>
    </w:p>
    <w:p w14:paraId="64671E92" w14:textId="77777777" w:rsidR="003D286E" w:rsidRPr="00B23F36" w:rsidRDefault="003D286E" w:rsidP="003D286E">
      <w:pPr>
        <w:spacing w:after="240"/>
        <w:ind w:left="851" w:right="902"/>
        <w:jc w:val="both"/>
        <w:rPr>
          <w:rFonts w:ascii="Palatino Linotype" w:hAnsi="Palatino Linotype" w:cs="Arial"/>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Artículo 18</w:t>
      </w:r>
      <w:r w:rsidRPr="00B23F36">
        <w:rPr>
          <w:rFonts w:ascii="Palatino Linotype" w:hAnsi="Palatino Linotype" w:cs="Arial"/>
          <w:i/>
          <w:sz w:val="22"/>
          <w:szCs w:val="22"/>
          <w:lang w:val="es-MX"/>
        </w:rPr>
        <w:t xml:space="preserve">.- </w:t>
      </w:r>
      <w:r w:rsidRPr="00B23F36">
        <w:rPr>
          <w:rFonts w:ascii="Palatino Linotype" w:hAnsi="Palatino Linotype" w:cs="Arial"/>
          <w:b/>
          <w:i/>
          <w:sz w:val="22"/>
          <w:szCs w:val="22"/>
          <w:lang w:val="es-MX"/>
        </w:rPr>
        <w:t xml:space="preserve">La autoridad administrativa o el Tribunal </w:t>
      </w:r>
      <w:r w:rsidRPr="00B23F36">
        <w:rPr>
          <w:rFonts w:ascii="Palatino Linotype" w:hAnsi="Palatino Linotype" w:cs="Arial"/>
          <w:b/>
          <w:i/>
          <w:sz w:val="22"/>
          <w:szCs w:val="22"/>
          <w:u w:val="single"/>
          <w:lang w:val="es-MX"/>
        </w:rPr>
        <w:t>acordarán la acumulación de los expedientes</w:t>
      </w:r>
      <w:r w:rsidRPr="00B23F36">
        <w:rPr>
          <w:rFonts w:ascii="Palatino Linotype" w:hAnsi="Palatino Linotype" w:cs="Arial"/>
          <w:b/>
          <w:i/>
          <w:sz w:val="22"/>
          <w:szCs w:val="22"/>
          <w:lang w:val="es-MX"/>
        </w:rPr>
        <w:t xml:space="preserve"> del procedimiento y proceso administrativo que ante ellos se sigan, de oficio</w:t>
      </w:r>
      <w:r w:rsidRPr="00B23F36">
        <w:rPr>
          <w:rFonts w:ascii="Palatino Linotype" w:hAnsi="Palatino Linotype" w:cs="Arial"/>
          <w:i/>
          <w:sz w:val="22"/>
          <w:szCs w:val="22"/>
          <w:lang w:val="es-MX"/>
        </w:rPr>
        <w:t xml:space="preserve"> o a petición de parte, </w:t>
      </w:r>
      <w:r w:rsidRPr="00B23F36">
        <w:rPr>
          <w:rFonts w:ascii="Palatino Linotype" w:hAnsi="Palatino Linotype" w:cs="Arial"/>
          <w:b/>
          <w:i/>
          <w:sz w:val="22"/>
          <w:szCs w:val="22"/>
          <w:u w:val="single"/>
          <w:lang w:val="es-MX"/>
        </w:rPr>
        <w:t>cuando las partes</w:t>
      </w:r>
      <w:r w:rsidRPr="00B23F36">
        <w:rPr>
          <w:rFonts w:ascii="Palatino Linotype" w:hAnsi="Palatino Linotype" w:cs="Arial"/>
          <w:i/>
          <w:sz w:val="22"/>
          <w:szCs w:val="22"/>
          <w:lang w:val="es-MX"/>
        </w:rPr>
        <w:t xml:space="preserve"> o los actos administrativos </w:t>
      </w:r>
      <w:r w:rsidRPr="00B23F36">
        <w:rPr>
          <w:rFonts w:ascii="Palatino Linotype" w:hAnsi="Palatino Linotype" w:cs="Arial"/>
          <w:b/>
          <w:i/>
          <w:sz w:val="22"/>
          <w:szCs w:val="22"/>
          <w:u w:val="single"/>
          <w:lang w:val="es-MX"/>
        </w:rPr>
        <w:t>sean iguales</w:t>
      </w:r>
      <w:r w:rsidRPr="00B23F36">
        <w:rPr>
          <w:rFonts w:ascii="Palatino Linotype" w:hAnsi="Palatino Linotype" w:cs="Arial"/>
          <w:i/>
          <w:sz w:val="22"/>
          <w:szCs w:val="22"/>
          <w:lang w:val="es-MX"/>
        </w:rPr>
        <w:t xml:space="preserve">, se trate de actos conexos o </w:t>
      </w:r>
      <w:r w:rsidRPr="00B23F36">
        <w:rPr>
          <w:rFonts w:ascii="Palatino Linotype" w:hAnsi="Palatino Linotype" w:cs="Arial"/>
          <w:b/>
          <w:i/>
          <w:sz w:val="22"/>
          <w:szCs w:val="22"/>
          <w:u w:val="single"/>
          <w:lang w:val="es-MX"/>
        </w:rPr>
        <w:t>resulte conveniente el trámite unificado de los asuntos, para evitar la emisión de resoluciones contradictorias</w:t>
      </w:r>
      <w:r w:rsidRPr="00B23F36">
        <w:rPr>
          <w:rFonts w:ascii="Palatino Linotype" w:hAnsi="Palatino Linotype" w:cs="Arial"/>
          <w:i/>
          <w:sz w:val="22"/>
          <w:szCs w:val="22"/>
          <w:lang w:val="es-MX"/>
        </w:rPr>
        <w:t>. La misma regla se aplicará, en lo conducente, para la separación de los expedientes.”</w:t>
      </w:r>
    </w:p>
    <w:p w14:paraId="630CBE66" w14:textId="77777777" w:rsidR="003D286E" w:rsidRDefault="003D286E" w:rsidP="003D286E">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 xml:space="preserve">Ley de Transparencia y Acceso a la Información Pública del Estado de México y Municipios </w:t>
      </w:r>
    </w:p>
    <w:p w14:paraId="0314BE83" w14:textId="7AF13674" w:rsidR="003D286E" w:rsidRPr="005A3029" w:rsidRDefault="003D286E" w:rsidP="003D286E">
      <w:pPr>
        <w:spacing w:before="240" w:after="240"/>
        <w:ind w:left="851" w:right="900"/>
        <w:jc w:val="both"/>
        <w:rPr>
          <w:rFonts w:ascii="Palatino Linotype" w:hAnsi="Palatino Linotype" w:cs="Arial"/>
        </w:rPr>
      </w:pPr>
      <w:r w:rsidRPr="00B23F36">
        <w:rPr>
          <w:rFonts w:ascii="Palatino Linotype" w:hAnsi="Palatino Linotype" w:cs="Arial"/>
          <w:i/>
          <w:sz w:val="22"/>
          <w:szCs w:val="22"/>
          <w:lang w:val="es-MX"/>
        </w:rPr>
        <w:lastRenderedPageBreak/>
        <w:t>“</w:t>
      </w:r>
      <w:r w:rsidRPr="00B23F36">
        <w:rPr>
          <w:rFonts w:ascii="Palatino Linotype" w:hAnsi="Palatino Linotype" w:cs="Arial"/>
          <w:b/>
          <w:i/>
          <w:sz w:val="22"/>
          <w:szCs w:val="22"/>
          <w:lang w:val="es-MX"/>
        </w:rPr>
        <w:t xml:space="preserve">Artículo 195. </w:t>
      </w:r>
      <w:r w:rsidRPr="00B23F3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4E668876" w14:textId="6606BD10" w:rsidR="003D286E" w:rsidRDefault="003D286E" w:rsidP="00A93331">
      <w:pPr>
        <w:spacing w:after="240" w:line="360" w:lineRule="auto"/>
        <w:jc w:val="both"/>
        <w:rPr>
          <w:rFonts w:ascii="Palatino Linotype" w:hAnsi="Palatino Linotype" w:cs="Arial"/>
        </w:rPr>
      </w:pPr>
      <w:r>
        <w:rPr>
          <w:rFonts w:ascii="Palatino Linotype" w:hAnsi="Palatino Linotype" w:cs="Arial"/>
          <w:b/>
        </w:rPr>
        <w:t>7</w:t>
      </w:r>
      <w:r w:rsidR="00A93331" w:rsidRPr="00257B59">
        <w:rPr>
          <w:rFonts w:ascii="Palatino Linotype" w:hAnsi="Palatino Linotype" w:cs="Arial"/>
          <w:b/>
        </w:rPr>
        <w:t xml:space="preserve">. Manifestaciones: </w:t>
      </w:r>
      <w:r w:rsidR="00A93331" w:rsidRPr="00257B59">
        <w:rPr>
          <w:rFonts w:ascii="Palatino Linotype" w:hAnsi="Palatino Linotype" w:cs="Arial"/>
        </w:rPr>
        <w:t>De</w:t>
      </w:r>
      <w:r>
        <w:rPr>
          <w:rFonts w:ascii="Palatino Linotype" w:hAnsi="Palatino Linotype" w:cs="Arial"/>
        </w:rPr>
        <w:t xml:space="preserve"> las constancias que integran los</w:t>
      </w:r>
      <w:r w:rsidR="00A93331" w:rsidRPr="00257B59">
        <w:rPr>
          <w:rFonts w:ascii="Palatino Linotype" w:hAnsi="Palatino Linotype" w:cs="Arial"/>
        </w:rPr>
        <w:t xml:space="preserve"> expediente</w:t>
      </w:r>
      <w:r>
        <w:rPr>
          <w:rFonts w:ascii="Palatino Linotype" w:hAnsi="Palatino Linotype" w:cs="Arial"/>
        </w:rPr>
        <w:t>s</w:t>
      </w:r>
      <w:r w:rsidR="00A93331" w:rsidRPr="00257B59">
        <w:rPr>
          <w:rFonts w:ascii="Palatino Linotype" w:hAnsi="Palatino Linotype" w:cs="Arial"/>
        </w:rPr>
        <w:t xml:space="preserve"> en que se actúa se advierte que</w:t>
      </w:r>
      <w:r w:rsidR="004C67D0">
        <w:rPr>
          <w:rFonts w:ascii="Palatino Linotype" w:hAnsi="Palatino Linotype" w:cs="Arial"/>
        </w:rPr>
        <w:t xml:space="preserve"> </w:t>
      </w:r>
      <w:r>
        <w:rPr>
          <w:rFonts w:ascii="Palatino Linotype" w:hAnsi="Palatino Linotype" w:cs="Arial"/>
        </w:rPr>
        <w:t>la parte recurrente envió a través del Saimex por duplicado en ambos recursos el mismo archivo que adjuntó a sus solicitudes de información, por lo que en obvio de repeticiones innecesarias se omite su inserción en este apartado.</w:t>
      </w:r>
    </w:p>
    <w:p w14:paraId="08ABF019" w14:textId="65579427" w:rsidR="00A93331" w:rsidRDefault="003D286E" w:rsidP="00A93331">
      <w:pPr>
        <w:spacing w:after="240" w:line="360" w:lineRule="auto"/>
        <w:jc w:val="both"/>
        <w:rPr>
          <w:rFonts w:ascii="Palatino Linotype" w:hAnsi="Palatino Linotype" w:cs="Arial"/>
        </w:rPr>
      </w:pPr>
      <w:r>
        <w:rPr>
          <w:rFonts w:ascii="Palatino Linotype" w:hAnsi="Palatino Linotype" w:cs="Arial"/>
        </w:rPr>
        <w:t xml:space="preserve">Por su parte </w:t>
      </w:r>
      <w:r w:rsidR="004C67D0">
        <w:rPr>
          <w:rFonts w:ascii="Palatino Linotype" w:hAnsi="Palatino Linotype" w:cs="Arial"/>
        </w:rPr>
        <w:t>el Sujeto Obligado f</w:t>
      </w:r>
      <w:r w:rsidR="00AB39AE">
        <w:rPr>
          <w:rFonts w:ascii="Palatino Linotype" w:hAnsi="Palatino Linotype" w:cs="Arial"/>
        </w:rPr>
        <w:t>ue</w:t>
      </w:r>
      <w:r w:rsidR="004C67D0">
        <w:rPr>
          <w:rFonts w:ascii="Palatino Linotype" w:hAnsi="Palatino Linotype" w:cs="Arial"/>
        </w:rPr>
        <w:t xml:space="preserve"> omiso</w:t>
      </w:r>
      <w:r w:rsidR="007E131E">
        <w:rPr>
          <w:rFonts w:ascii="Palatino Linotype" w:hAnsi="Palatino Linotype" w:cs="Arial"/>
        </w:rPr>
        <w:t xml:space="preserve"> en emitir</w:t>
      </w:r>
      <w:r w:rsidR="000E5B05">
        <w:rPr>
          <w:rFonts w:ascii="Palatino Linotype" w:hAnsi="Palatino Linotype" w:cs="Arial"/>
        </w:rPr>
        <w:t xml:space="preserve"> su informe</w:t>
      </w:r>
      <w:r w:rsidR="00AB39AE">
        <w:rPr>
          <w:rFonts w:ascii="Palatino Linotype" w:hAnsi="Palatino Linotype" w:cs="Arial"/>
        </w:rPr>
        <w:t xml:space="preserve"> justificado, así como de realizar</w:t>
      </w:r>
      <w:r w:rsidR="007E131E">
        <w:rPr>
          <w:rFonts w:ascii="Palatino Linotype" w:hAnsi="Palatino Linotype" w:cs="Arial"/>
        </w:rPr>
        <w:t xml:space="preserve"> manifestación alguna</w:t>
      </w:r>
      <w:r w:rsidR="00A93331">
        <w:rPr>
          <w:rFonts w:ascii="Palatino Linotype" w:hAnsi="Palatino Linotype" w:cs="Arial"/>
        </w:rPr>
        <w:t xml:space="preserve"> dentro del término concedido para tal efecto, por lo que se tiene por precluido su derecho en tal sentido.</w:t>
      </w:r>
    </w:p>
    <w:p w14:paraId="4726ABC6" w14:textId="4552AA44" w:rsidR="00A93331" w:rsidRPr="008A0711" w:rsidRDefault="009A6C40" w:rsidP="00A93331">
      <w:pPr>
        <w:spacing w:before="240" w:after="240" w:line="360" w:lineRule="auto"/>
        <w:jc w:val="both"/>
        <w:rPr>
          <w:rFonts w:ascii="Palatino Linotype" w:hAnsi="Palatino Linotype"/>
        </w:rPr>
      </w:pPr>
      <w:r>
        <w:rPr>
          <w:rFonts w:ascii="Palatino Linotype" w:hAnsi="Palatino Linotype"/>
          <w:b/>
        </w:rPr>
        <w:t>8</w:t>
      </w:r>
      <w:r w:rsidR="00A93331" w:rsidRPr="005A3029">
        <w:rPr>
          <w:rFonts w:ascii="Palatino Linotype" w:hAnsi="Palatino Linotype"/>
          <w:b/>
        </w:rPr>
        <w:t xml:space="preserve">. Cierre de instrucción. </w:t>
      </w:r>
      <w:r w:rsidR="00A93331">
        <w:rPr>
          <w:rFonts w:ascii="Palatino Linotype" w:hAnsi="Palatino Linotype"/>
        </w:rPr>
        <w:t xml:space="preserve">En fecha </w:t>
      </w:r>
      <w:r w:rsidR="00AB39AE">
        <w:rPr>
          <w:rFonts w:ascii="Palatino Linotype" w:hAnsi="Palatino Linotype"/>
        </w:rPr>
        <w:t>cuatro</w:t>
      </w:r>
      <w:r w:rsidR="00A93331" w:rsidRPr="00980B26">
        <w:rPr>
          <w:rFonts w:ascii="Palatino Linotype" w:hAnsi="Palatino Linotype"/>
        </w:rPr>
        <w:t xml:space="preserve"> de </w:t>
      </w:r>
      <w:r w:rsidR="00AB39AE">
        <w:rPr>
          <w:rFonts w:ascii="Palatino Linotype" w:hAnsi="Palatino Linotype"/>
        </w:rPr>
        <w:t>septiembre de dos mil dieciocho</w:t>
      </w:r>
      <w:r w:rsidR="00A93331" w:rsidRPr="005A3029">
        <w:rPr>
          <w:rFonts w:ascii="Palatino Linotype" w:hAnsi="Palatino Linotype"/>
        </w:rPr>
        <w:t xml:space="preserve"> el Comisionado ponente determinó el cierre de instrucción en términos de la fracción VI  del artículo 18</w:t>
      </w:r>
      <w:r>
        <w:rPr>
          <w:rFonts w:ascii="Palatino Linotype" w:hAnsi="Palatino Linotype"/>
        </w:rPr>
        <w:t>5 de la Ley de Transparencia y Acceso a la I</w:t>
      </w:r>
      <w:r w:rsidR="00A93331" w:rsidRPr="005A3029">
        <w:rPr>
          <w:rFonts w:ascii="Palatino Linotype" w:hAnsi="Palatino Linotype"/>
        </w:rPr>
        <w:t>nformación Pública del Estado de México y Municipios.</w:t>
      </w:r>
    </w:p>
    <w:p w14:paraId="4D65CB86" w14:textId="77777777" w:rsidR="009E5A7D" w:rsidRPr="00A22E55"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A22E55">
        <w:rPr>
          <w:rFonts w:ascii="Palatino Linotype" w:hAnsi="Palatino Linotype" w:cs="Arial"/>
          <w:b/>
        </w:rPr>
        <w:t>C O N S I D E R A N D O:</w:t>
      </w:r>
    </w:p>
    <w:p w14:paraId="28FC08F3" w14:textId="0BA58479" w:rsidR="00A93331" w:rsidRPr="00A93331" w:rsidRDefault="00A93331" w:rsidP="00A93331">
      <w:pPr>
        <w:spacing w:before="240" w:after="240" w:line="360" w:lineRule="auto"/>
        <w:jc w:val="both"/>
        <w:rPr>
          <w:rFonts w:ascii="Palatino Linotype" w:hAnsi="Palatino Linotype"/>
          <w:shd w:val="clear" w:color="auto" w:fill="FFFFFF"/>
        </w:rPr>
      </w:pPr>
      <w:r w:rsidRPr="00A93331">
        <w:rPr>
          <w:rFonts w:ascii="Palatino Linotype" w:hAnsi="Palatino Linotype" w:cs="Arial"/>
          <w:b/>
        </w:rPr>
        <w:t xml:space="preserve">Primero. Competencia. </w:t>
      </w:r>
      <w:r w:rsidRPr="00A9333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4632FB">
        <w:rPr>
          <w:rFonts w:ascii="Palatino Linotype" w:hAnsi="Palatino Linotype"/>
          <w:shd w:val="clear" w:color="auto" w:fill="FFFFFF"/>
        </w:rPr>
        <w:t>vigésimo</w:t>
      </w:r>
      <w:r w:rsidRPr="00A93331">
        <w:rPr>
          <w:rFonts w:ascii="Palatino Linotype" w:hAnsi="Palatino Linotype"/>
          <w:shd w:val="clear" w:color="auto" w:fill="FFFFFF"/>
        </w:rPr>
        <w:t>,</w:t>
      </w:r>
      <w:r w:rsidR="004632FB">
        <w:rPr>
          <w:rFonts w:ascii="Palatino Linotype" w:hAnsi="Palatino Linotype"/>
          <w:shd w:val="clear" w:color="auto" w:fill="FFFFFF"/>
        </w:rPr>
        <w:t xml:space="preserve"> vigésimo primero</w:t>
      </w:r>
      <w:r w:rsidRPr="00A93331">
        <w:rPr>
          <w:rFonts w:ascii="Palatino Linotype" w:hAnsi="Palatino Linotype"/>
          <w:shd w:val="clear" w:color="auto" w:fill="FFFFFF"/>
        </w:rPr>
        <w:t xml:space="preserve"> y </w:t>
      </w:r>
      <w:r w:rsidR="004632FB">
        <w:rPr>
          <w:rFonts w:ascii="Palatino Linotype" w:hAnsi="Palatino Linotype"/>
          <w:shd w:val="clear" w:color="auto" w:fill="FFFFFF"/>
        </w:rPr>
        <w:t>vigésimo segundo</w:t>
      </w:r>
      <w:r w:rsidRPr="00A93331">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w:t>
      </w:r>
      <w:r w:rsidRPr="00A93331">
        <w:rPr>
          <w:rFonts w:ascii="Palatino Linotype" w:hAnsi="Palatino Linotype"/>
          <w:shd w:val="clear" w:color="auto" w:fill="FFFFFF"/>
        </w:rPr>
        <w:lastRenderedPageBreak/>
        <w:t>Municipios;</w:t>
      </w:r>
      <w:r w:rsidRPr="00A93331">
        <w:rPr>
          <w:rStyle w:val="apple-converted-space"/>
          <w:rFonts w:ascii="Palatino Linotype" w:hAnsi="Palatino Linotype"/>
          <w:shd w:val="clear" w:color="auto" w:fill="FFFFFF"/>
        </w:rPr>
        <w:t> </w:t>
      </w:r>
      <w:r w:rsidR="009A6C40" w:rsidRPr="00C34F63">
        <w:rPr>
          <w:rFonts w:ascii="Palatino Linotype" w:hAnsi="Palatino Linotype" w:cs="Arial"/>
        </w:rPr>
        <w:t>9, fracciones I y XXIV y 11</w:t>
      </w:r>
      <w:r w:rsidR="009A6C40">
        <w:rPr>
          <w:rFonts w:ascii="Palatino Linotype" w:hAnsi="Palatino Linotype" w:cs="Arial"/>
        </w:rPr>
        <w:t xml:space="preserve"> </w:t>
      </w:r>
      <w:r w:rsidRPr="00A9333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B9D8064" w14:textId="379FA339" w:rsidR="008E64B7" w:rsidRDefault="00A93331" w:rsidP="008E64B7">
      <w:pPr>
        <w:spacing w:before="240" w:after="240" w:line="360" w:lineRule="auto"/>
        <w:jc w:val="both"/>
        <w:rPr>
          <w:rFonts w:ascii="Palatino Linotype" w:hAnsi="Palatino Linotype" w:cs="Arial"/>
        </w:rPr>
      </w:pPr>
      <w:r w:rsidRPr="00A93331">
        <w:rPr>
          <w:rFonts w:ascii="Palatino Linotype" w:hAnsi="Palatino Linotype" w:cs="Arial"/>
          <w:b/>
        </w:rPr>
        <w:t>Segundo. Oportunidad y Procedi</w:t>
      </w:r>
      <w:r w:rsidR="008E64B7">
        <w:rPr>
          <w:rFonts w:ascii="Palatino Linotype" w:hAnsi="Palatino Linotype" w:cs="Arial"/>
          <w:b/>
        </w:rPr>
        <w:t>bilidad del Recurso de Revisión</w:t>
      </w:r>
      <w:r w:rsidR="008E64B7">
        <w:rPr>
          <w:rFonts w:ascii="Palatino Linotype" w:hAnsi="Palatino Linotype" w:cs="Arial"/>
        </w:rPr>
        <w:t>. Para el análisis de la oportunidad de</w:t>
      </w:r>
      <w:r w:rsidR="00AB39AE">
        <w:rPr>
          <w:rFonts w:ascii="Palatino Linotype" w:hAnsi="Palatino Linotype" w:cs="Arial"/>
        </w:rPr>
        <w:t xml:space="preserve"> </w:t>
      </w:r>
      <w:r w:rsidR="008E64B7">
        <w:rPr>
          <w:rFonts w:ascii="Palatino Linotype" w:hAnsi="Palatino Linotype" w:cs="Arial"/>
        </w:rPr>
        <w:t>l</w:t>
      </w:r>
      <w:r w:rsidR="00AB39AE">
        <w:rPr>
          <w:rFonts w:ascii="Palatino Linotype" w:hAnsi="Palatino Linotype" w:cs="Arial"/>
        </w:rPr>
        <w:t>os</w:t>
      </w:r>
      <w:r w:rsidR="008E64B7">
        <w:rPr>
          <w:rFonts w:ascii="Palatino Linotype" w:hAnsi="Palatino Linotype" w:cs="Arial"/>
        </w:rPr>
        <w:t xml:space="preserve"> recurso</w:t>
      </w:r>
      <w:r w:rsidR="00AB39AE">
        <w:rPr>
          <w:rFonts w:ascii="Palatino Linotype" w:hAnsi="Palatino Linotype" w:cs="Arial"/>
        </w:rPr>
        <w:t>s</w:t>
      </w:r>
      <w:r w:rsidR="008E64B7">
        <w:rPr>
          <w:rFonts w:ascii="Palatino Linotype" w:hAnsi="Palatino Linotype" w:cs="Arial"/>
        </w:rPr>
        <w:t xml:space="preserve">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74535950" w14:textId="3E697ADD" w:rsidR="008E64B7" w:rsidRDefault="008E64B7" w:rsidP="008E64B7">
      <w:pPr>
        <w:spacing w:before="240" w:after="240" w:line="360" w:lineRule="auto"/>
        <w:jc w:val="both"/>
        <w:rPr>
          <w:rFonts w:ascii="Palatino Linotype" w:hAnsi="Palatino Linotype" w:cs="Arial"/>
        </w:rPr>
      </w:pPr>
      <w:r>
        <w:rPr>
          <w:rFonts w:ascii="Palatino Linotype" w:hAnsi="Palatino Linotype" w:cs="Arial"/>
        </w:rPr>
        <w:t>Por otra parte el artículo 166 de</w:t>
      </w:r>
      <w:r w:rsidR="009A6C40">
        <w:rPr>
          <w:rFonts w:ascii="Palatino Linotype" w:hAnsi="Palatino Linotype" w:cs="Arial"/>
        </w:rPr>
        <w:t xml:space="preserve"> </w:t>
      </w:r>
      <w:r>
        <w:rPr>
          <w:rFonts w:ascii="Palatino Linotype" w:hAnsi="Palatino Linotype" w:cs="Arial"/>
        </w:rPr>
        <w:t>l</w:t>
      </w:r>
      <w:r w:rsidR="009A6C40">
        <w:rPr>
          <w:rFonts w:ascii="Palatino Linotype" w:hAnsi="Palatino Linotype" w:cs="Arial"/>
        </w:rPr>
        <w:t>a</w:t>
      </w:r>
      <w:r>
        <w:rPr>
          <w:rFonts w:ascii="Palatino Linotype" w:hAnsi="Palatino Linotype" w:cs="Arial"/>
        </w:rPr>
        <w:t xml:space="preserve">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3C963BDD" w14:textId="77777777" w:rsidR="008E64B7" w:rsidRPr="00057B12" w:rsidRDefault="008E64B7" w:rsidP="008E64B7">
      <w:pPr>
        <w:spacing w:before="240" w:after="240" w:line="360" w:lineRule="auto"/>
        <w:jc w:val="both"/>
        <w:rPr>
          <w:rFonts w:ascii="Palatino Linotype" w:hAnsi="Palatino Linotype" w:cs="Arial"/>
        </w:rPr>
      </w:pPr>
      <w:r>
        <w:rPr>
          <w:rFonts w:ascii="Palatino Linotype" w:hAnsi="Palatino Linotype" w:cs="Arial"/>
        </w:rPr>
        <w:t>En otras palabras,</w:t>
      </w:r>
      <w:r w:rsidRPr="00057B12">
        <w:rPr>
          <w:rFonts w:ascii="Palatino Linotype" w:hAnsi="Palatino Linotype" w:cs="Arial"/>
        </w:rPr>
        <w:t xml:space="preserve"> el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una respuesta</w:t>
      </w:r>
      <w:r>
        <w:rPr>
          <w:rFonts w:ascii="Palatino Linotype" w:hAnsi="Palatino Linotype" w:cs="Arial"/>
        </w:rPr>
        <w:t>, la</w:t>
      </w:r>
      <w:r w:rsidRPr="00057B12">
        <w:rPr>
          <w:rFonts w:ascii="Palatino Linotype" w:hAnsi="Palatino Linotype" w:cs="Arial"/>
        </w:rPr>
        <w:t xml:space="preserve"> solicitud se entenderá negada generando como consecuencia </w:t>
      </w:r>
      <w:r>
        <w:rPr>
          <w:rFonts w:ascii="Palatino Linotype" w:hAnsi="Palatino Linotype" w:cs="Arial"/>
        </w:rPr>
        <w:t xml:space="preserve">el derecho del solicitante de presentar el recurso de revisión. </w:t>
      </w:r>
    </w:p>
    <w:p w14:paraId="6A83530B" w14:textId="77777777" w:rsidR="008E64B7" w:rsidRDefault="008E64B7" w:rsidP="008E64B7">
      <w:pPr>
        <w:spacing w:before="240" w:after="240" w:line="360" w:lineRule="auto"/>
        <w:jc w:val="both"/>
        <w:rPr>
          <w:rFonts w:ascii="Palatino Linotype" w:hAnsi="Palatino Linotype" w:cs="Arial"/>
        </w:rPr>
      </w:pPr>
      <w:r>
        <w:rPr>
          <w:rFonts w:ascii="Palatino Linotype" w:hAnsi="Palatino Linotype" w:cs="Arial"/>
        </w:rPr>
        <w:t xml:space="preserve">De tal manera que, ante la omisión de respuesta por parte del Sujeto Obligado, se constituye lo que se conoce como </w:t>
      </w:r>
      <w:r>
        <w:rPr>
          <w:rFonts w:ascii="Palatino Linotype" w:hAnsi="Palatino Linotype" w:cs="Arial"/>
          <w:i/>
        </w:rPr>
        <w:t>negativa ficta</w:t>
      </w:r>
      <w:r>
        <w:rPr>
          <w:rFonts w:ascii="Palatino Linotype" w:hAnsi="Palatino Linotype" w:cs="Arial"/>
        </w:rPr>
        <w:t xml:space="preserve">, figura jurídica consistente en otorgar </w:t>
      </w:r>
      <w:r>
        <w:rPr>
          <w:rFonts w:ascii="Palatino Linotype" w:hAnsi="Palatino Linotype" w:cs="Arial"/>
        </w:rPr>
        <w:lastRenderedPageBreak/>
        <w:t>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4B15AAF5" w14:textId="77777777" w:rsidR="008E64B7" w:rsidRDefault="008E64B7" w:rsidP="008E64B7">
      <w:pPr>
        <w:spacing w:before="240" w:after="240" w:line="360" w:lineRule="auto"/>
        <w:jc w:val="both"/>
        <w:rPr>
          <w:rFonts w:ascii="Palatino Linotype" w:hAnsi="Palatino Linotype" w:cs="Arial"/>
        </w:rPr>
      </w:pPr>
      <w:r>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94C4A4E" w14:textId="77777777" w:rsidR="008E64B7" w:rsidRDefault="008E64B7" w:rsidP="008E64B7">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1ECB48E3" w14:textId="77777777" w:rsidR="008E64B7" w:rsidRPr="0056528D" w:rsidRDefault="008E64B7" w:rsidP="008E64B7">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77B7E8EE" w14:textId="77777777" w:rsidR="008E64B7" w:rsidRDefault="008E64B7" w:rsidP="008E64B7">
      <w:pPr>
        <w:spacing w:before="240" w:after="240"/>
        <w:ind w:left="851" w:right="900"/>
        <w:jc w:val="both"/>
        <w:rPr>
          <w:rFonts w:ascii="Palatino Linotype" w:hAnsi="Palatino Linotype" w:cs="Arial"/>
        </w:rPr>
      </w:pP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p>
    <w:p w14:paraId="656FE2B4" w14:textId="77777777" w:rsidR="008E64B7" w:rsidRPr="00D617F7" w:rsidRDefault="008E64B7" w:rsidP="008E64B7">
      <w:pPr>
        <w:spacing w:before="240" w:after="240" w:line="360" w:lineRule="auto"/>
        <w:ind w:right="51"/>
        <w:jc w:val="both"/>
        <w:rPr>
          <w:rFonts w:ascii="Palatino Linotype" w:hAnsi="Palatino Linotype"/>
          <w:i/>
        </w:rPr>
      </w:pPr>
      <w:r w:rsidRPr="0056528D">
        <w:rPr>
          <w:rFonts w:ascii="Palatino Linotype" w:hAnsi="Palatino Linotype" w:cs="Arial"/>
        </w:rPr>
        <w:lastRenderedPageBreak/>
        <w:t>Postura que ha sido adoptada por este Órgano Garante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058F121" w14:textId="77777777" w:rsidR="008E64B7" w:rsidRPr="00284B27" w:rsidRDefault="008E64B7" w:rsidP="008E64B7">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C67FC3" w14:textId="77777777" w:rsidR="008E64B7" w:rsidRDefault="008E64B7" w:rsidP="008E64B7">
      <w:pPr>
        <w:spacing w:before="240" w:after="240" w:line="360" w:lineRule="auto"/>
        <w:jc w:val="both"/>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14:paraId="1D556FDE" w14:textId="7DD220CB" w:rsidR="00AB39AE" w:rsidRPr="004348CE" w:rsidRDefault="00AB39AE" w:rsidP="00AB39AE">
      <w:pPr>
        <w:pStyle w:val="paragraph"/>
        <w:spacing w:before="0" w:beforeAutospacing="0" w:after="24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t xml:space="preserve">Al respecto conviene resaltar que si bien la parte recurrente en el asunto que nos ocupa no señaló un nombre completo o cierto que nos permita asegurar su identidad, la realidad es que ello no genera la improcedibilidad de los recursos de revisión pues </w:t>
      </w:r>
      <w:r>
        <w:rPr>
          <w:rStyle w:val="normaltextrun"/>
          <w:rFonts w:ascii="Palatino Linotype" w:hAnsi="Palatino Linotype" w:cs="Segoe UI"/>
        </w:rPr>
        <w:lastRenderedPageBreak/>
        <w:t xml:space="preserve">el artículo </w:t>
      </w:r>
      <w:r w:rsidRPr="00C774F6">
        <w:rPr>
          <w:rFonts w:ascii="Palatino Linotype" w:hAnsi="Palatino Linotype" w:cs="Arial"/>
        </w:rPr>
        <w:t xml:space="preserve">15 de 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toda persona tendrá acceso a la información sin</w:t>
      </w:r>
      <w:r>
        <w:rPr>
          <w:rFonts w:ascii="Palatino Linotype" w:hAnsi="Palatino Linotype" w:cs="Arial"/>
        </w:rPr>
        <w:t xml:space="preserve">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71B158C2" w14:textId="77777777" w:rsidR="00AB39AE" w:rsidRDefault="00AB39AE" w:rsidP="00AB39A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14:paraId="3BA704C3" w14:textId="77777777" w:rsidR="00AB39AE" w:rsidRPr="003F4843" w:rsidRDefault="00AB39AE" w:rsidP="00AB39A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Lo anterior en estricta congruencia con lo determinado en los </w:t>
      </w:r>
      <w:r w:rsidRPr="00E90AEC">
        <w:rPr>
          <w:rFonts w:ascii="Palatino Linotype" w:hAnsi="Palatino Linotype"/>
        </w:rPr>
        <w:t>art</w:t>
      </w:r>
      <w:r>
        <w:rPr>
          <w:rFonts w:ascii="Palatino Linotype" w:hAnsi="Palatino Linotype"/>
        </w:rPr>
        <w:t>ículos 6, Apartado A, fracción</w:t>
      </w:r>
      <w:r w:rsidRPr="00E90AEC">
        <w:rPr>
          <w:rFonts w:ascii="Palatino Linotype" w:hAnsi="Palatino Linotype"/>
        </w:rPr>
        <w:t xml:space="preserve"> III de la Constitución Política de los Estados Unidos Mexicanos y 5 párrafos </w:t>
      </w:r>
      <w:r>
        <w:rPr>
          <w:rFonts w:ascii="Palatino Linotype" w:hAnsi="Palatino Linotype"/>
        </w:rPr>
        <w:t>vigésimo, vigésimo primero y vigésimo segundo, fracción</w:t>
      </w:r>
      <w:r w:rsidRPr="00E90AEC">
        <w:rPr>
          <w:rFonts w:ascii="Palatino Linotype" w:hAnsi="Palatino Linotype"/>
        </w:rPr>
        <w:t xml:space="preserve"> III, de la Constitución Política del Estado Libre y Soberano de México, </w:t>
      </w:r>
      <w:r>
        <w:rPr>
          <w:rFonts w:ascii="Palatino Linotype" w:hAnsi="Palatino Linotype"/>
        </w:rPr>
        <w:t>que a la letra señalan</w:t>
      </w:r>
      <w:r w:rsidRPr="00E90AEC">
        <w:rPr>
          <w:rFonts w:ascii="Palatino Linotype" w:hAnsi="Palatino Linotype"/>
        </w:rPr>
        <w:t>:</w:t>
      </w:r>
    </w:p>
    <w:p w14:paraId="116E711A" w14:textId="77777777" w:rsidR="00AB39AE" w:rsidRPr="00E90AEC" w:rsidRDefault="00AB39AE" w:rsidP="00AB39AE">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 los Estados Unidos Mexicanos</w:t>
      </w:r>
    </w:p>
    <w:p w14:paraId="54F5B821"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0AEC">
        <w:rPr>
          <w:rFonts w:ascii="Palatino Linotype" w:hAnsi="Palatino Linotype"/>
          <w:b/>
          <w:i/>
          <w:sz w:val="22"/>
          <w:szCs w:val="20"/>
          <w:u w:val="single"/>
        </w:rPr>
        <w:t>El derecho a la información será garantizado por el Estado.</w:t>
      </w:r>
    </w:p>
    <w:p w14:paraId="71A5A0FA"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w:t>
      </w:r>
    </w:p>
    <w:p w14:paraId="7A1D9299"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Para efectos de lo dispuesto en el presente artículo se observará lo siguiente: </w:t>
      </w:r>
    </w:p>
    <w:p w14:paraId="5B8DFA7B"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lastRenderedPageBreak/>
        <w:t xml:space="preserve">A. </w:t>
      </w:r>
      <w:r w:rsidRPr="00E90AEC">
        <w:rPr>
          <w:rFonts w:ascii="Palatino Linotype" w:hAnsi="Palatino Linotype"/>
          <w:b/>
          <w:i/>
          <w:sz w:val="22"/>
          <w:szCs w:val="20"/>
          <w:u w:val="single"/>
        </w:rPr>
        <w:t>Para el ejercicio del derecho de acceso a la información</w:t>
      </w:r>
      <w:r w:rsidRPr="00E90AEC">
        <w:rPr>
          <w:rFonts w:ascii="Palatino Linotype" w:hAnsi="Palatino Linotype"/>
          <w:i/>
          <w:sz w:val="22"/>
          <w:szCs w:val="20"/>
        </w:rPr>
        <w:t xml:space="preserve">, la Federación, </w:t>
      </w:r>
      <w:r w:rsidRPr="00E90AEC">
        <w:rPr>
          <w:rFonts w:ascii="Palatino Linotype" w:hAnsi="Palatino Linotype"/>
          <w:b/>
          <w:i/>
          <w:sz w:val="22"/>
          <w:szCs w:val="20"/>
          <w:u w:val="single"/>
        </w:rPr>
        <w:t>los Estados</w:t>
      </w:r>
      <w:r w:rsidRPr="00E90AEC">
        <w:rPr>
          <w:rFonts w:ascii="Palatino Linotype" w:hAnsi="Palatino Linotype"/>
          <w:i/>
          <w:sz w:val="22"/>
          <w:szCs w:val="20"/>
        </w:rPr>
        <w:t xml:space="preserve"> y el Distrito Federal, en el ámbito de sus respectivas competencias, se regirán por los siguientes principios y bases: </w:t>
      </w:r>
    </w:p>
    <w:p w14:paraId="70CF271C"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III. </w:t>
      </w:r>
      <w:r w:rsidRPr="00E90AEC">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E90AEC">
        <w:rPr>
          <w:rFonts w:ascii="Palatino Linotype" w:hAnsi="Palatino Linotype"/>
          <w:i/>
          <w:sz w:val="22"/>
          <w:szCs w:val="20"/>
        </w:rPr>
        <w:t xml:space="preserve">a sus datos personales o a la rectificación de éstos. </w:t>
      </w:r>
    </w:p>
    <w:p w14:paraId="561C42A0" w14:textId="77777777" w:rsidR="00AB39AE" w:rsidRPr="00E90AEC" w:rsidRDefault="00AB39AE" w:rsidP="00AB39A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 (Énfasis añadido).</w:t>
      </w:r>
    </w:p>
    <w:p w14:paraId="1534CBDE" w14:textId="77777777" w:rsidR="00AB39AE" w:rsidRPr="00E90AEC" w:rsidRDefault="00AB39AE" w:rsidP="00AB39AE">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del Estado Libre y Soberano de México</w:t>
      </w:r>
    </w:p>
    <w:p w14:paraId="257DD206" w14:textId="77777777" w:rsidR="00AB39AE" w:rsidRPr="00E90AEC" w:rsidRDefault="00AB39AE" w:rsidP="00AB39A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6EF09DE" w14:textId="77777777" w:rsidR="00AB39AE" w:rsidRPr="00E90AEC" w:rsidRDefault="00AB39AE" w:rsidP="00AB39A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w:t>
      </w:r>
    </w:p>
    <w:p w14:paraId="7B5A73BE" w14:textId="77777777" w:rsidR="00AB39AE" w:rsidRPr="00E90AEC" w:rsidRDefault="00AB39AE" w:rsidP="00AB39AE">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174804" w14:textId="77777777" w:rsidR="00AB39AE" w:rsidRPr="00E90AEC" w:rsidRDefault="00AB39AE" w:rsidP="00AB39AE">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Este derecho se regirá por los principios y bases siguientes:</w:t>
      </w:r>
    </w:p>
    <w:p w14:paraId="1032B55F" w14:textId="77777777" w:rsidR="00AB39AE" w:rsidRPr="00E90AEC" w:rsidRDefault="00AB39AE" w:rsidP="00AB39A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 xml:space="preserve">III. </w:t>
      </w:r>
      <w:r w:rsidRPr="00E90AEC">
        <w:rPr>
          <w:rFonts w:ascii="Palatino Linotype" w:hAnsi="Palatino Linotype"/>
          <w:b/>
          <w:i/>
          <w:sz w:val="22"/>
          <w:szCs w:val="22"/>
          <w:u w:val="single"/>
        </w:rPr>
        <w:t>Toda persona, sin necesidad de acreditar interés alguno o justificar su utilización, tendrá acceso gratuito a la información pública</w:t>
      </w:r>
      <w:r w:rsidRPr="00E90AEC">
        <w:rPr>
          <w:rFonts w:ascii="Palatino Linotype" w:hAnsi="Palatino Linotype"/>
          <w:i/>
          <w:sz w:val="22"/>
          <w:szCs w:val="22"/>
        </w:rPr>
        <w:t>, a sus datos personales o a la rectificación de éstos;</w:t>
      </w:r>
    </w:p>
    <w:p w14:paraId="0464B0EB" w14:textId="77777777" w:rsidR="00AB39AE" w:rsidRPr="00E90AEC" w:rsidRDefault="00AB39AE" w:rsidP="00AB39A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 xml:space="preserve"> (Énfasis añadido).</w:t>
      </w:r>
    </w:p>
    <w:p w14:paraId="25E3CBB7" w14:textId="77777777" w:rsidR="00AB39AE" w:rsidRPr="00E90AEC" w:rsidRDefault="00AB39AE" w:rsidP="00AB39AE">
      <w:pPr>
        <w:spacing w:before="240" w:after="240" w:line="360" w:lineRule="auto"/>
        <w:jc w:val="both"/>
        <w:rPr>
          <w:rFonts w:ascii="Palatino Linotype" w:hAnsi="Palatino Linotype"/>
        </w:rPr>
      </w:pPr>
      <w:r>
        <w:rPr>
          <w:rFonts w:ascii="Palatino Linotype" w:hAnsi="Palatino Linotype"/>
        </w:rPr>
        <w:t>Robusteciendo</w:t>
      </w:r>
      <w:r w:rsidRPr="00E90AEC">
        <w:rPr>
          <w:rFonts w:ascii="Palatino Linotype" w:hAnsi="Palatino Linotype"/>
        </w:rPr>
        <w:t xml:space="preserv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F0AE2A1" w14:textId="77777777" w:rsidR="00AB39AE" w:rsidRPr="00E90AEC" w:rsidRDefault="00AB39AE" w:rsidP="00AB39AE">
      <w:pPr>
        <w:tabs>
          <w:tab w:val="left" w:pos="7655"/>
        </w:tabs>
        <w:spacing w:before="240" w:after="240"/>
        <w:ind w:left="993" w:right="992"/>
        <w:jc w:val="both"/>
        <w:rPr>
          <w:rFonts w:ascii="Palatino Linotype" w:hAnsi="Palatino Linotype"/>
          <w:i/>
          <w:sz w:val="22"/>
        </w:rPr>
      </w:pPr>
      <w:r w:rsidRPr="00E90AEC">
        <w:rPr>
          <w:rFonts w:ascii="Palatino Linotype" w:hAnsi="Palatino Linotype"/>
          <w:b/>
          <w:i/>
          <w:sz w:val="22"/>
        </w:rPr>
        <w:lastRenderedPageBreak/>
        <w:t>“Acceso a información gubernamental. No debe condicionarse a que el solicitante acredite su personalidad, demuestre interés alguno o justifique su utilización.</w:t>
      </w:r>
      <w:r w:rsidRPr="00E90AEC">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2458705" w14:textId="4FA50857" w:rsidR="00AB39AE" w:rsidRDefault="00AB39AE" w:rsidP="00AB39AE">
      <w:pPr>
        <w:spacing w:before="240" w:after="240" w:line="360" w:lineRule="auto"/>
        <w:jc w:val="both"/>
        <w:rPr>
          <w:rFonts w:ascii="Palatino Linotype" w:hAnsi="Palatino Linotype"/>
          <w:color w:val="000000"/>
        </w:rPr>
      </w:pPr>
      <w:r w:rsidRPr="00E90AEC">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w:t>
      </w:r>
      <w:r>
        <w:rPr>
          <w:rFonts w:ascii="Palatino Linotype" w:hAnsi="Palatino Linotype"/>
        </w:rPr>
        <w:t>,</w:t>
      </w:r>
      <w:r w:rsidRPr="00E90AEC">
        <w:rPr>
          <w:rFonts w:ascii="Palatino Linotype" w:hAnsi="Palatino Linotype"/>
        </w:rPr>
        <w:t xml:space="preserve"> párrafos segundo y </w:t>
      </w:r>
      <w:r>
        <w:rPr>
          <w:rFonts w:ascii="Palatino Linotype" w:hAnsi="Palatino Linotype"/>
        </w:rPr>
        <w:t>tercero, 6 apartado A fracción</w:t>
      </w:r>
      <w:r w:rsidRPr="00E90AEC">
        <w:rPr>
          <w:rFonts w:ascii="Palatino Linotype" w:hAnsi="Palatino Linotype"/>
        </w:rPr>
        <w:t xml:space="preserve"> III de la Constitución Política de los Estados Unidos Mexicanos y 5 párrafo </w:t>
      </w:r>
      <w:r>
        <w:rPr>
          <w:rFonts w:ascii="Palatino Linotype" w:hAnsi="Palatino Linotype"/>
        </w:rPr>
        <w:t>vigésimo segundo</w:t>
      </w:r>
      <w:r w:rsidRPr="00E90AEC">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639B046" w14:textId="24F9DF54" w:rsidR="000E5B05" w:rsidRDefault="000E5B05" w:rsidP="000E5B05">
      <w:pPr>
        <w:spacing w:before="240" w:after="360" w:line="360" w:lineRule="auto"/>
        <w:jc w:val="both"/>
        <w:rPr>
          <w:rFonts w:ascii="Palatino Linotype" w:hAnsi="Palatino Linotype" w:cs="Arial"/>
        </w:rPr>
      </w:pPr>
      <w:r>
        <w:rPr>
          <w:rFonts w:ascii="Palatino Linotype" w:hAnsi="Palatino Linotype" w:cs="Arial"/>
          <w:b/>
        </w:rPr>
        <w:t>Tercero</w:t>
      </w:r>
      <w:r w:rsidRPr="00A22E55">
        <w:rPr>
          <w:rFonts w:ascii="Palatino Linotype" w:hAnsi="Palatino Linotype" w:cs="Arial"/>
          <w:b/>
        </w:rPr>
        <w:t xml:space="preserve">. </w:t>
      </w:r>
      <w:r>
        <w:rPr>
          <w:rFonts w:ascii="Palatino Linotype" w:hAnsi="Palatino Linotype" w:cs="Arial"/>
          <w:b/>
        </w:rPr>
        <w:t xml:space="preserve">Análisis de las causales de sobreseimiento. </w:t>
      </w:r>
      <w:r>
        <w:rPr>
          <w:rFonts w:ascii="Palatino Linotype" w:hAnsi="Palatino Linotype" w:cs="Arial"/>
        </w:rPr>
        <w:t xml:space="preserve">Derivado del análisis de las constancias que integran el expediente del recurso de revisión se advierte que este </w:t>
      </w:r>
      <w:r>
        <w:rPr>
          <w:rFonts w:ascii="Palatino Linotype" w:hAnsi="Palatino Linotype" w:cs="Arial"/>
        </w:rPr>
        <w:lastRenderedPageBreak/>
        <w:t>Instituto se encuentra impedido para analizar las cuestiones de fondo po</w:t>
      </w:r>
      <w:r w:rsidR="008C2A7D">
        <w:rPr>
          <w:rFonts w:ascii="Palatino Linotype" w:hAnsi="Palatino Linotype" w:cs="Arial"/>
        </w:rPr>
        <w:t>r las razones de derecho que en</w:t>
      </w:r>
      <w:r>
        <w:rPr>
          <w:rFonts w:ascii="Palatino Linotype" w:hAnsi="Palatino Linotype" w:cs="Arial"/>
        </w:rPr>
        <w:t>seguida se detallan.</w:t>
      </w:r>
    </w:p>
    <w:p w14:paraId="5D50701E" w14:textId="21E05C3C" w:rsidR="000E5B05" w:rsidRDefault="008C2A7D" w:rsidP="000E5B05">
      <w:pPr>
        <w:spacing w:before="240" w:after="360" w:line="360" w:lineRule="auto"/>
        <w:jc w:val="both"/>
        <w:rPr>
          <w:rFonts w:ascii="Palatino Linotype" w:hAnsi="Palatino Linotype" w:cs="Arial"/>
        </w:rPr>
      </w:pPr>
      <w:r>
        <w:rPr>
          <w:rFonts w:ascii="Palatino Linotype" w:hAnsi="Palatino Linotype" w:cs="Arial"/>
        </w:rPr>
        <w:t>Para lo cual en primer término</w:t>
      </w:r>
      <w:r w:rsidR="000E5B05">
        <w:rPr>
          <w:rFonts w:ascii="Palatino Linotype" w:hAnsi="Palatino Linotype" w:cs="Arial"/>
        </w:rPr>
        <w:t>, es propicio hacer alusión a la sup</w:t>
      </w:r>
      <w:r>
        <w:rPr>
          <w:rFonts w:ascii="Palatino Linotype" w:hAnsi="Palatino Linotype" w:cs="Arial"/>
        </w:rPr>
        <w:t xml:space="preserve">letoriedad de las leyes; resaltando que </w:t>
      </w:r>
      <w:r w:rsidR="000E5B05">
        <w:rPr>
          <w:rFonts w:ascii="Palatino Linotype" w:hAnsi="Palatino Linotype" w:cs="Arial"/>
        </w:rPr>
        <w:t xml:space="preserve">los </w:t>
      </w:r>
      <w:r w:rsidR="000E5B05">
        <w:rPr>
          <w:rFonts w:ascii="Palatino Linotype" w:hAnsi="Palatino Linotype" w:cs="Arial"/>
          <w:i/>
        </w:rPr>
        <w:t xml:space="preserve">artículos supletorios </w:t>
      </w:r>
      <w:r w:rsidR="000E5B05">
        <w:rPr>
          <w:rFonts w:ascii="Palatino Linotype" w:hAnsi="Palatino Linotype" w:cs="Arial"/>
        </w:rPr>
        <w:t>reflejan lo que falta en una ley, que se encuentra incompleto o deficientemente regulado 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sidR="000E5B05">
        <w:rPr>
          <w:rStyle w:val="Refdenotaalpie"/>
          <w:rFonts w:ascii="Palatino Linotype" w:hAnsi="Palatino Linotype" w:cs="Arial"/>
        </w:rPr>
        <w:footnoteReference w:id="1"/>
      </w:r>
    </w:p>
    <w:p w14:paraId="373F4044" w14:textId="12CB402C" w:rsidR="008C2A7D" w:rsidRDefault="000E5B05" w:rsidP="000E5B05">
      <w:pPr>
        <w:spacing w:before="240" w:after="360" w:line="360" w:lineRule="auto"/>
        <w:jc w:val="both"/>
        <w:rPr>
          <w:rFonts w:ascii="Palatino Linotype" w:hAnsi="Palatino Linotype" w:cs="Arial"/>
        </w:rPr>
      </w:pPr>
      <w:r>
        <w:rPr>
          <w:rFonts w:ascii="Palatino Linotype" w:hAnsi="Palatino Linotype" w:cs="Arial"/>
        </w:rPr>
        <w:t xml:space="preserve">Es así, derivado de que la insuficiencia de la legislación no es motivo para que un órgano jurisdiccional deje sin resolver las controversias planteadas, </w:t>
      </w:r>
      <w:r w:rsidR="008C2A7D">
        <w:rPr>
          <w:rFonts w:ascii="Palatino Linotype" w:hAnsi="Palatino Linotype" w:cs="Arial"/>
        </w:rPr>
        <w:t>sino que</w:t>
      </w:r>
      <w:r>
        <w:rPr>
          <w:rFonts w:ascii="Palatino Linotype" w:hAnsi="Palatino Linotype" w:cs="Arial"/>
        </w:rPr>
        <w:t xml:space="preserve"> ha de buscarse la ley aplicable para suplir la deficiencia; considerándose adecuado que las normas jurídicas prevean cuál es la legislación supletoria y los supuestos relacionados con la materia a regular. </w:t>
      </w:r>
    </w:p>
    <w:p w14:paraId="60E336C7" w14:textId="77777777" w:rsidR="008C2A7D" w:rsidRDefault="008C2A7D" w:rsidP="008C2A7D">
      <w:pPr>
        <w:spacing w:before="240" w:after="360" w:line="360" w:lineRule="auto"/>
        <w:jc w:val="both"/>
        <w:rPr>
          <w:rFonts w:ascii="Palatino Linotype" w:hAnsi="Palatino Linotype" w:cs="Arial"/>
        </w:rPr>
      </w:pPr>
      <w:r>
        <w:rPr>
          <w:rFonts w:ascii="Palatino Linotype" w:hAnsi="Palatino Linotype" w:cs="Arial"/>
        </w:rPr>
        <w:t xml:space="preserve">Sirven de sustento, la tesis aislada XI.1o.A.T.11 K, de la décima época y la jurisprudencia 1.3o.A.J/19 de la Novena Época, publicadas en el Semanario Judicial de la </w:t>
      </w:r>
      <w:r w:rsidRPr="009F2F05">
        <w:rPr>
          <w:rFonts w:ascii="Palatino Linotype" w:hAnsi="Palatino Linotype" w:cs="Arial"/>
        </w:rPr>
        <w:t>Federación y su Gaceta, l</w:t>
      </w:r>
      <w:r w:rsidRPr="009F2F05">
        <w:rPr>
          <w:rFonts w:ascii="Palatino Linotype" w:hAnsi="Palatino Linotype" w:cs="Calibri"/>
          <w:color w:val="444444"/>
        </w:rPr>
        <w:t>ibro 1, Diciembre de 2013, Tomo II y</w:t>
      </w:r>
      <w:r w:rsidRPr="009F2F05">
        <w:rPr>
          <w:rFonts w:ascii="Palatino Linotype" w:hAnsi="Palatino Linotype" w:cs="Arial"/>
        </w:rPr>
        <w:t xml:space="preserve"> Tomo V, enero de 1997 respectivamente, cuyo texto es el siguiente:</w:t>
      </w:r>
    </w:p>
    <w:p w14:paraId="07B94D82" w14:textId="77777777" w:rsidR="008C2A7D" w:rsidRPr="009F2F05" w:rsidRDefault="008C2A7D" w:rsidP="008C2A7D">
      <w:pPr>
        <w:spacing w:after="240"/>
        <w:ind w:left="851" w:right="900"/>
        <w:jc w:val="both"/>
        <w:rPr>
          <w:rFonts w:ascii="Palatino Linotype" w:hAnsi="Palatino Linotype" w:cs="Calibri"/>
          <w:b/>
          <w:bCs/>
          <w:i/>
          <w:color w:val="000000"/>
          <w:sz w:val="22"/>
          <w:szCs w:val="22"/>
          <w:lang w:val="es-MX" w:eastAsia="es-MX"/>
        </w:rPr>
      </w:pPr>
      <w:r w:rsidRPr="009F2F05">
        <w:rPr>
          <w:rFonts w:ascii="Palatino Linotype" w:hAnsi="Palatino Linotype" w:cs="Arial"/>
          <w:i/>
          <w:sz w:val="22"/>
          <w:szCs w:val="22"/>
        </w:rPr>
        <w:lastRenderedPageBreak/>
        <w:t>“</w:t>
      </w:r>
      <w:r w:rsidRPr="009F2F05">
        <w:rPr>
          <w:rFonts w:ascii="Palatino Linotype" w:hAnsi="Palatino Linotype" w:cs="Calibri"/>
          <w:b/>
          <w:bCs/>
          <w:i/>
          <w:color w:val="000000"/>
          <w:sz w:val="22"/>
          <w:szCs w:val="22"/>
          <w:lang w:val="es-MX" w:eastAsia="es-MX"/>
        </w:rPr>
        <w:t>LAGUNA JURÍDICA O DEL DERECHO" O "VACÍO LEGISLATIVO". PARA LLENARLO EL JUZGADOR DEBE ACUDIR, PRIMERO, A LA SUPLETORIEDAD O LA ANALOGÍA Y, DESPUÉS, A LOS PRINCIPIOS GENERALES DEL DERECHO.</w:t>
      </w:r>
    </w:p>
    <w:p w14:paraId="6ADF2634" w14:textId="77777777" w:rsidR="008C2A7D" w:rsidRDefault="008C2A7D" w:rsidP="008C2A7D">
      <w:pPr>
        <w:spacing w:after="240"/>
        <w:ind w:left="851" w:right="900"/>
        <w:jc w:val="both"/>
        <w:rPr>
          <w:rFonts w:ascii="Palatino Linotype" w:hAnsi="Palatino Linotype" w:cs="Calibri"/>
          <w:i/>
          <w:color w:val="000000"/>
          <w:sz w:val="22"/>
          <w:szCs w:val="22"/>
          <w:lang w:val="es-MX" w:eastAsia="es-MX"/>
        </w:rPr>
      </w:pPr>
      <w:r w:rsidRPr="009F2F05">
        <w:rPr>
          <w:rFonts w:ascii="Palatino Linotype" w:hAnsi="Palatino Linotype" w:cs="Calibri"/>
          <w:b/>
          <w:i/>
          <w:color w:val="000000"/>
          <w:sz w:val="22"/>
          <w:szCs w:val="22"/>
          <w:lang w:val="es-MX" w:eastAsia="es-MX"/>
        </w:rPr>
        <w:t>Se denomina "laguna jurídica o del derecho" o "vacío legislativo" a la ausencia de reglamentación legislativa en una materia concreta</w:t>
      </w:r>
      <w:r w:rsidRPr="009F2F05">
        <w:rPr>
          <w:rFonts w:ascii="Palatino Linotype" w:hAnsi="Palatino Linotype" w:cs="Calibri"/>
          <w:i/>
          <w:color w:val="000000"/>
          <w:sz w:val="22"/>
          <w:szCs w:val="22"/>
          <w:lang w:val="es-MX" w:eastAsia="es-MX"/>
        </w:rPr>
        <w:t xml:space="preserve">;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w:t>
      </w:r>
      <w:r w:rsidRPr="009F2F05">
        <w:rPr>
          <w:rFonts w:ascii="Palatino Linotype" w:hAnsi="Palatino Linotype" w:cs="Calibri"/>
          <w:b/>
          <w:i/>
          <w:color w:val="000000"/>
          <w:sz w:val="22"/>
          <w:szCs w:val="22"/>
          <w:lang w:val="es-MX" w:eastAsia="es-MX"/>
        </w:rPr>
        <w:t>deben ser llenados por el juzgador, con un proceso de integración, mediante dos sistemas</w:t>
      </w:r>
      <w:r w:rsidRPr="009F2F05">
        <w:rPr>
          <w:rFonts w:ascii="Palatino Linotype" w:hAnsi="Palatino Linotype" w:cs="Calibri"/>
          <w:i/>
          <w:color w:val="000000"/>
          <w:sz w:val="22"/>
          <w:szCs w:val="22"/>
          <w:lang w:val="es-MX" w:eastAsia="es-MX"/>
        </w:rPr>
        <w:t xml:space="preserve">: </w:t>
      </w:r>
      <w:r w:rsidRPr="009F2F05">
        <w:rPr>
          <w:rFonts w:ascii="Palatino Linotype" w:hAnsi="Palatino Linotype" w:cs="Calibri"/>
          <w:i/>
          <w:color w:val="000000"/>
          <w:sz w:val="22"/>
          <w:szCs w:val="22"/>
          <w:u w:val="single"/>
          <w:lang w:val="es-MX" w:eastAsia="es-MX"/>
        </w:rPr>
        <w:t>a) la heterointegración, llamada también derecho supletorio o</w:t>
      </w:r>
      <w:r w:rsidRPr="001B054B">
        <w:rPr>
          <w:rFonts w:ascii="Palatino Linotype" w:hAnsi="Palatino Linotype" w:cs="Calibri"/>
          <w:i/>
          <w:color w:val="000000"/>
          <w:sz w:val="22"/>
          <w:szCs w:val="22"/>
          <w:u w:val="single"/>
          <w:lang w:val="es-MX" w:eastAsia="es-MX"/>
        </w:rPr>
        <w:t xml:space="preserve"> supletoriedad</w:t>
      </w:r>
      <w:r w:rsidRPr="009F2F05">
        <w:rPr>
          <w:rFonts w:ascii="Palatino Linotype" w:hAnsi="Palatino Linotype" w:cs="Calibri"/>
          <w:i/>
          <w:color w:val="000000"/>
          <w:sz w:val="22"/>
          <w:szCs w:val="22"/>
          <w:lang w:val="es-MX" w:eastAsia="es-MX"/>
        </w:rPr>
        <w:t xml:space="preserve">; y, b) la autointegración, reconocida expresamente por la mayoría de los ordenamientos como analogía y principios generales del derecho. En estas condiciones, el uso de la analogía implica necesariamente creación o innovación del derecho, y pueden distinguirse dos clases resaltantes de ésta: la "legis" y la "iuri"; y es aceptada bajo dos condiciones, a saber: a) La falta expresa de la norma aplicable al supuesto concreto; y, b) Igualdad esencial de los hechos. </w:t>
      </w:r>
      <w:r w:rsidRPr="009F2F05">
        <w:rPr>
          <w:rFonts w:ascii="Palatino Linotype" w:hAnsi="Palatino Linotype" w:cs="Calibri"/>
          <w:b/>
          <w:i/>
          <w:color w:val="000000"/>
          <w:sz w:val="22"/>
          <w:szCs w:val="22"/>
          <w:lang w:val="es-MX" w:eastAsia="es-MX"/>
        </w:rPr>
        <w:t>En conclusión, es imposible que la mente humana pueda prever y regular con normas adecuadas todos los innumerables casos futuros en particular; sin embargo, el silencio, oscuridad o insuficiencia de la ley no autoriza a los Jueces o tribunales a dejar de resolver una controversia</w:t>
      </w:r>
      <w:r w:rsidRPr="009F2F05">
        <w:rPr>
          <w:rFonts w:ascii="Palatino Linotype" w:hAnsi="Palatino Linotype" w:cs="Calibri"/>
          <w:i/>
          <w:color w:val="000000"/>
          <w:sz w:val="22"/>
          <w:szCs w:val="22"/>
          <w:lang w:val="es-MX" w:eastAsia="es-MX"/>
        </w:rPr>
        <w:t>,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14:paraId="0DC978A7" w14:textId="77777777" w:rsidR="008C2A7D" w:rsidRPr="009F2F05" w:rsidRDefault="008C2A7D" w:rsidP="008C2A7D">
      <w:pPr>
        <w:spacing w:after="240"/>
        <w:ind w:left="851" w:right="900"/>
        <w:jc w:val="both"/>
        <w:rPr>
          <w:rFonts w:ascii="Palatino Linotype" w:hAnsi="Palatino Linotype" w:cs="Calibri"/>
          <w:i/>
          <w:color w:val="000000"/>
          <w:sz w:val="22"/>
          <w:szCs w:val="22"/>
          <w:lang w:val="es-MX" w:eastAsia="es-MX"/>
        </w:rPr>
      </w:pPr>
      <w:r w:rsidRPr="009F2F05">
        <w:rPr>
          <w:rFonts w:ascii="Palatino Linotype" w:hAnsi="Palatino Linotype" w:cs="Calibri"/>
          <w:i/>
          <w:color w:val="000000"/>
          <w:sz w:val="22"/>
          <w:szCs w:val="22"/>
          <w:lang w:val="es-MX" w:eastAsia="es-MX"/>
        </w:rPr>
        <w:t>PRIMER TRIBUNAL COLEGIADO EN MATERIAS ADMINISTRATIVA Y DE TRABAJO DEL DÉCIMO PRIMER CIRCUITO.”</w:t>
      </w:r>
    </w:p>
    <w:p w14:paraId="0526578B" w14:textId="77777777" w:rsidR="008C2A7D" w:rsidRPr="00A41A76" w:rsidRDefault="008C2A7D" w:rsidP="008C2A7D">
      <w:pPr>
        <w:ind w:left="851" w:right="851"/>
        <w:jc w:val="both"/>
        <w:rPr>
          <w:rFonts w:ascii="Palatino Linotype" w:hAnsi="Palatino Linotype" w:cs="Arial"/>
          <w:b/>
          <w:i/>
          <w:sz w:val="22"/>
        </w:rPr>
      </w:pPr>
      <w:r>
        <w:rPr>
          <w:rFonts w:ascii="Palatino Linotype" w:hAnsi="Palatino Linotype" w:cs="Arial"/>
          <w:b/>
          <w:i/>
          <w:sz w:val="22"/>
        </w:rPr>
        <w:t>“</w:t>
      </w:r>
      <w:r w:rsidRPr="001225AA">
        <w:rPr>
          <w:rFonts w:ascii="Palatino Linotype" w:hAnsi="Palatino Linotype" w:cs="Arial"/>
          <w:b/>
          <w:i/>
          <w:sz w:val="22"/>
        </w:rPr>
        <w:t>SUPLETORIEDAD DE LEYES. CUANDO SE APLICA.</w:t>
      </w:r>
      <w:r>
        <w:rPr>
          <w:rFonts w:ascii="Palatino Linotype" w:hAnsi="Palatino Linotype" w:cs="Arial"/>
          <w:b/>
          <w:i/>
          <w:sz w:val="22"/>
        </w:rPr>
        <w:t xml:space="preserve"> </w:t>
      </w:r>
      <w:r w:rsidRPr="001225AA">
        <w:rPr>
          <w:rFonts w:ascii="Palatino Linotype" w:hAnsi="Palatino Linotype" w:cs="Arial"/>
          <w:b/>
          <w:i/>
          <w:sz w:val="22"/>
        </w:rPr>
        <w:t>La supletoriedad sólo se aplica para integrar una omisión en la ley o para interpretar sus disposiciones en forma que se integre con principios generales contenidos en otras leyes</w:t>
      </w:r>
      <w:r w:rsidRPr="001225AA">
        <w:rPr>
          <w:rFonts w:ascii="Palatino Linotype" w:hAnsi="Palatino Linotype" w:cs="Arial"/>
          <w:i/>
          <w:sz w:val="22"/>
        </w:rPr>
        <w:t xml:space="preserve">. Cuando la </w:t>
      </w:r>
      <w:r w:rsidRPr="001225AA">
        <w:rPr>
          <w:rFonts w:ascii="Palatino Linotype" w:hAnsi="Palatino Linotype" w:cs="Arial"/>
          <w:b/>
          <w:i/>
          <w:sz w:val="22"/>
        </w:rPr>
        <w:t>referencia</w:t>
      </w:r>
      <w:r w:rsidRPr="001225AA">
        <w:rPr>
          <w:rFonts w:ascii="Palatino Linotype" w:hAnsi="Palatino Linotype" w:cs="Arial"/>
          <w:i/>
          <w:sz w:val="22"/>
        </w:rPr>
        <w:t xml:space="preserve"> </w:t>
      </w:r>
      <w:r w:rsidRPr="001225AA">
        <w:rPr>
          <w:rFonts w:ascii="Palatino Linotype" w:hAnsi="Palatino Linotype" w:cs="Arial"/>
          <w:b/>
          <w:i/>
          <w:sz w:val="22"/>
        </w:rPr>
        <w:t>de una ley a otra es expresa</w:t>
      </w:r>
      <w:r w:rsidRPr="001225AA">
        <w:rPr>
          <w:rFonts w:ascii="Palatino Linotype" w:hAnsi="Palatino Linotype" w:cs="Arial"/>
          <w:i/>
          <w:sz w:val="22"/>
        </w:rPr>
        <w:t xml:space="preserve">, debe </w:t>
      </w:r>
      <w:r w:rsidRPr="001225AA">
        <w:rPr>
          <w:rFonts w:ascii="Palatino Linotype" w:hAnsi="Palatino Linotype" w:cs="Arial"/>
          <w:i/>
          <w:sz w:val="22"/>
        </w:rPr>
        <w:lastRenderedPageBreak/>
        <w:t xml:space="preserve">entenderse que </w:t>
      </w:r>
      <w:r w:rsidRPr="001225AA">
        <w:rPr>
          <w:rFonts w:ascii="Palatino Linotype" w:hAnsi="Palatino Linotype" w:cs="Arial"/>
          <w:b/>
          <w:i/>
          <w:sz w:val="22"/>
        </w:rPr>
        <w:t>la aplicación de la supletoria se hará en los supuestos no contemplados por la primera</w:t>
      </w:r>
      <w:r w:rsidRPr="001225AA">
        <w:rPr>
          <w:rFonts w:ascii="Palatino Linotype" w:hAnsi="Palatino Linotype" w:cs="Arial"/>
          <w:i/>
          <w:sz w:val="22"/>
        </w:rPr>
        <w:t xml:space="preserve"> ley que la </w:t>
      </w:r>
      <w:r w:rsidRPr="001225AA">
        <w:rPr>
          <w:rFonts w:ascii="Palatino Linotype" w:hAnsi="Palatino Linotype" w:cs="Arial"/>
          <w:b/>
          <w:i/>
          <w:sz w:val="22"/>
        </w:rPr>
        <w:t>complementará ante posibles omisiones o para la interpretación de sus disposiciones</w:t>
      </w:r>
      <w:r w:rsidRPr="001225AA">
        <w:rPr>
          <w:rFonts w:ascii="Palatino Linotype" w:hAnsi="Palatino Linotype" w:cs="Arial"/>
          <w:i/>
          <w:sz w:val="22"/>
        </w:rPr>
        <w:t xml:space="preserve">. Por ello, la referencia a leyes supletorias es la determinación de las fuentes a las cuales una ley acudirá para </w:t>
      </w:r>
      <w:r w:rsidRPr="001225AA">
        <w:rPr>
          <w:rFonts w:ascii="Palatino Linotype" w:hAnsi="Palatino Linotype" w:cs="Arial"/>
          <w:b/>
          <w:i/>
          <w:sz w:val="22"/>
        </w:rPr>
        <w:t>deducir sus principios y subsanar sus omisiones</w:t>
      </w:r>
      <w:r w:rsidRPr="001225AA">
        <w:rPr>
          <w:rFonts w:ascii="Palatino Linotype" w:hAnsi="Palatino Linotype" w:cs="Arial"/>
          <w:i/>
          <w:sz w:val="22"/>
        </w:rPr>
        <w:t xml:space="preserve">. La supletoriedad expresa debe considerarse en los términos que la legislación la establece. De esta manera, la supletoriedad en la legislación es una cuestión de aplicación para dar debida coherencia al sistema jurídico. El mecanismo de supletoriedad se observa generalmente de leyes de contenido especializado con relación a leyes de contenido general. El carácter supletorio de la ley resulta, en consecuencia, </w:t>
      </w:r>
      <w:r w:rsidRPr="001225AA">
        <w:rPr>
          <w:rFonts w:ascii="Palatino Linotype" w:hAnsi="Palatino Linotype" w:cs="Arial"/>
          <w:b/>
          <w:i/>
          <w:sz w:val="22"/>
        </w:rPr>
        <w:t>una integración, y reenvío de una ley especializada a otros textos legislativos generales que fijen los principios aplicables a la regulación de la ley suplida</w:t>
      </w:r>
      <w:r w:rsidRPr="001225AA">
        <w:rPr>
          <w:rFonts w:ascii="Palatino Linotype" w:hAnsi="Palatino Linotype" w:cs="Arial"/>
          <w:i/>
          <w:sz w:val="22"/>
        </w:rPr>
        <w:t xml:space="preserve">; implica un </w:t>
      </w:r>
      <w:r w:rsidRPr="001225AA">
        <w:rPr>
          <w:rFonts w:ascii="Palatino Linotype" w:hAnsi="Palatino Linotype" w:cs="Arial"/>
          <w:b/>
          <w:i/>
          <w:sz w:val="22"/>
        </w:rPr>
        <w:t>principio de economía e integración legislativas para evitar la reiteración de tales principios por una parte</w:t>
      </w:r>
      <w:r w:rsidRPr="001225AA">
        <w:rPr>
          <w:rFonts w:ascii="Palatino Linotype" w:hAnsi="Palatino Linotype" w:cs="Arial"/>
          <w:i/>
          <w:sz w:val="22"/>
        </w:rPr>
        <w:t>, así como la posibilidad de consagración de los preceptos especiales en la ley suplida.</w:t>
      </w:r>
    </w:p>
    <w:p w14:paraId="2AF91DCE" w14:textId="77777777" w:rsidR="008C2A7D" w:rsidRPr="001225AA" w:rsidRDefault="008C2A7D" w:rsidP="008C2A7D">
      <w:pPr>
        <w:ind w:left="851" w:right="851"/>
        <w:jc w:val="both"/>
        <w:rPr>
          <w:rFonts w:ascii="Palatino Linotype" w:hAnsi="Palatino Linotype" w:cs="Arial"/>
          <w:i/>
          <w:sz w:val="22"/>
        </w:rPr>
      </w:pPr>
      <w:r w:rsidRPr="001225AA">
        <w:rPr>
          <w:rFonts w:ascii="Palatino Linotype" w:hAnsi="Palatino Linotype" w:cs="Arial"/>
          <w:i/>
          <w:sz w:val="22"/>
        </w:rPr>
        <w:t>TERCER TRIBUNAL COLEGIADO EN MATERIA ADMINISTRATIVA DEL PRIMER CIRCUITO.</w:t>
      </w:r>
    </w:p>
    <w:p w14:paraId="6F9BF5F6" w14:textId="31F9250E" w:rsidR="000E5B05" w:rsidRPr="001225AA" w:rsidRDefault="008C2A7D" w:rsidP="008C2A7D">
      <w:pPr>
        <w:ind w:left="851" w:right="851"/>
        <w:jc w:val="both"/>
        <w:rPr>
          <w:rFonts w:ascii="Palatino Linotype" w:hAnsi="Palatino Linotype" w:cs="Arial"/>
          <w:i/>
          <w:sz w:val="22"/>
        </w:rPr>
      </w:pPr>
      <w:r w:rsidRPr="001225AA">
        <w:rPr>
          <w:rFonts w:ascii="Palatino Linotype" w:hAnsi="Palatino Linotype" w:cs="Arial"/>
          <w:i/>
          <w:sz w:val="22"/>
        </w:rPr>
        <w:t>(Énfasis añadido)</w:t>
      </w:r>
    </w:p>
    <w:p w14:paraId="4D37D6C7" w14:textId="77777777" w:rsidR="000E5B05" w:rsidRDefault="000E5B05" w:rsidP="000E5B05">
      <w:pPr>
        <w:spacing w:before="240" w:after="360" w:line="360" w:lineRule="auto"/>
        <w:jc w:val="both"/>
        <w:rPr>
          <w:rFonts w:ascii="Palatino Linotype" w:hAnsi="Palatino Linotype" w:cs="Arial"/>
        </w:rPr>
      </w:pPr>
      <w:r>
        <w:rPr>
          <w:rFonts w:ascii="Palatino Linotype" w:hAnsi="Palatino Linotype" w:cs="Arial"/>
        </w:rPr>
        <w:t xml:space="preserve">Una vez precisado lo anterior, es que se considera indispensable aludir al contenido literal del artículo 195 de la Ley de Transparencia y Acceso a la Información Pública del Estado de México y Municipios, que a la letra refiere: </w:t>
      </w:r>
    </w:p>
    <w:p w14:paraId="7237663C" w14:textId="77777777" w:rsidR="000E5B05" w:rsidRPr="00A84DAC" w:rsidRDefault="000E5B05" w:rsidP="000E5B05">
      <w:pPr>
        <w:spacing w:before="240" w:after="360"/>
        <w:ind w:left="851" w:right="900"/>
        <w:jc w:val="both"/>
        <w:rPr>
          <w:rFonts w:ascii="Palatino Linotype" w:hAnsi="Palatino Linotype" w:cs="Arial"/>
          <w:i/>
          <w:sz w:val="22"/>
        </w:rPr>
      </w:pPr>
      <w:r>
        <w:rPr>
          <w:rFonts w:ascii="Palatino Linotype" w:hAnsi="Palatino Linotype" w:cs="Arial"/>
          <w:i/>
          <w:sz w:val="22"/>
        </w:rPr>
        <w:t>“</w:t>
      </w:r>
      <w:r w:rsidRPr="00971658">
        <w:rPr>
          <w:rFonts w:ascii="Palatino Linotype" w:hAnsi="Palatino Linotype" w:cs="Arial"/>
          <w:b/>
          <w:i/>
          <w:sz w:val="22"/>
        </w:rPr>
        <w:t>Artículo 195.</w:t>
      </w:r>
      <w:r w:rsidRPr="00A84DAC">
        <w:rPr>
          <w:rFonts w:ascii="Palatino Linotype" w:hAnsi="Palatino Linotype" w:cs="Arial"/>
          <w:i/>
          <w:sz w:val="22"/>
        </w:rPr>
        <w:t xml:space="preserve"> En la tramitación del recurso de revisión </w:t>
      </w:r>
      <w:r w:rsidRPr="00971658">
        <w:rPr>
          <w:rFonts w:ascii="Palatino Linotype" w:hAnsi="Palatino Linotype" w:cs="Arial"/>
          <w:b/>
          <w:i/>
          <w:sz w:val="22"/>
        </w:rPr>
        <w:t>se aplicarán supletoriamente las disposiciones contenidas en el Código de Procedimientos Administrativos del Estado de México</w:t>
      </w:r>
      <w:r w:rsidRPr="00A84DAC">
        <w:rPr>
          <w:rFonts w:ascii="Palatino Linotype" w:hAnsi="Palatino Linotype" w:cs="Arial"/>
          <w:i/>
          <w:sz w:val="22"/>
        </w:rPr>
        <w:t>.</w:t>
      </w:r>
      <w:r>
        <w:rPr>
          <w:rFonts w:ascii="Palatino Linotype" w:hAnsi="Palatino Linotype" w:cs="Arial"/>
          <w:i/>
          <w:sz w:val="22"/>
        </w:rPr>
        <w:t>”</w:t>
      </w:r>
    </w:p>
    <w:p w14:paraId="5259F2BF" w14:textId="77777777" w:rsidR="000E5B05" w:rsidRDefault="000E5B05" w:rsidP="000E5B05">
      <w:pPr>
        <w:spacing w:before="240" w:after="360" w:line="360" w:lineRule="auto"/>
        <w:jc w:val="both"/>
        <w:rPr>
          <w:rFonts w:ascii="Palatino Linotype" w:hAnsi="Palatino Linotype" w:cs="Arial"/>
        </w:rPr>
      </w:pPr>
      <w:r>
        <w:rPr>
          <w:rFonts w:ascii="Palatino Linotype" w:hAnsi="Palatino Linotype"/>
        </w:rPr>
        <w:t xml:space="preserve">Del precepto en cita se advierte que este Órgano Garante tiene la posibilidad de acudir al Código de Procedimientos Administrativos del Estado de México, como normatividad supletoria a lo previsto por la Ley de Transparencia de la Entidad, por cuanto hace a la tramitación del recurso de revisión; es decir, se está en aptitud de acudir a la legislación administrativa ante la posibilidad de que exista una omisión </w:t>
      </w:r>
      <w:r>
        <w:rPr>
          <w:rFonts w:ascii="Palatino Linotype" w:hAnsi="Palatino Linotype"/>
        </w:rPr>
        <w:lastRenderedPageBreak/>
        <w:t>dentro de la Ley de Transparencia y Acceso a la Información Pública Local, que no permita resolver de manera adecuada y congruente los recursos de revisión.</w:t>
      </w:r>
    </w:p>
    <w:p w14:paraId="5FC27967" w14:textId="77777777" w:rsidR="000E5B05" w:rsidRDefault="000E5B05" w:rsidP="000E5B05">
      <w:pPr>
        <w:spacing w:before="240" w:after="360" w:line="360" w:lineRule="auto"/>
        <w:jc w:val="both"/>
        <w:rPr>
          <w:rFonts w:ascii="Palatino Linotype" w:hAnsi="Palatino Linotype"/>
        </w:rPr>
      </w:pPr>
      <w:r>
        <w:rPr>
          <w:rFonts w:ascii="Palatino Linotype" w:hAnsi="Palatino Linotype" w:cs="Arial"/>
        </w:rPr>
        <w:t>En dichas circunstancias, se considera que existen elementos suficientes para sustentar</w:t>
      </w:r>
      <w:r>
        <w:rPr>
          <w:rFonts w:ascii="Palatino Linotype" w:hAnsi="Palatino Linotype"/>
        </w:rPr>
        <w:t xml:space="preserve"> la aplicación supletoria del Código de Procedimientos Administrativos del Estado de México, para resolver el asunto que nos ocupa, ya que se actualizan los siguientes supuestos</w:t>
      </w:r>
      <w:r>
        <w:rPr>
          <w:rStyle w:val="Refdenotaalpie"/>
          <w:rFonts w:ascii="Palatino Linotype" w:hAnsi="Palatino Linotype"/>
        </w:rPr>
        <w:footnoteReference w:id="2"/>
      </w:r>
      <w:r>
        <w:rPr>
          <w:rFonts w:ascii="Palatino Linotype" w:hAnsi="Palatino Linotype"/>
        </w:rPr>
        <w:t xml:space="preserve">: </w:t>
      </w:r>
    </w:p>
    <w:p w14:paraId="42B85376" w14:textId="77777777" w:rsidR="000E5B05" w:rsidRDefault="000E5B05" w:rsidP="000E5B05">
      <w:pPr>
        <w:pStyle w:val="Prrafodelista"/>
        <w:numPr>
          <w:ilvl w:val="0"/>
          <w:numId w:val="21"/>
        </w:numPr>
        <w:spacing w:before="240" w:after="360" w:line="360" w:lineRule="auto"/>
        <w:contextualSpacing/>
        <w:jc w:val="both"/>
        <w:rPr>
          <w:rFonts w:ascii="Palatino Linotype" w:hAnsi="Palatino Linotype"/>
        </w:rPr>
      </w:pPr>
      <w:r>
        <w:rPr>
          <w:rFonts w:ascii="Palatino Linotype" w:hAnsi="Palatino Linotype"/>
        </w:rPr>
        <w:t xml:space="preserve">El </w:t>
      </w:r>
      <w:r w:rsidRPr="00A2034A">
        <w:rPr>
          <w:rFonts w:ascii="Palatino Linotype" w:hAnsi="Palatino Linotype"/>
        </w:rPr>
        <w:t>ordena</w:t>
      </w:r>
      <w:r>
        <w:rPr>
          <w:rFonts w:ascii="Palatino Linotype" w:hAnsi="Palatino Linotype"/>
        </w:rPr>
        <w:t>miento legal a suplir establece</w:t>
      </w:r>
      <w:r w:rsidRPr="00A2034A">
        <w:rPr>
          <w:rFonts w:ascii="Palatino Linotype" w:hAnsi="Palatino Linotype"/>
        </w:rPr>
        <w:t xml:space="preserve"> expresamente esa posibilidad, indicando </w:t>
      </w:r>
      <w:r>
        <w:rPr>
          <w:rFonts w:ascii="Palatino Linotype" w:hAnsi="Palatino Linotype"/>
        </w:rPr>
        <w:t>el Código</w:t>
      </w:r>
      <w:r w:rsidRPr="00A2034A">
        <w:rPr>
          <w:rFonts w:ascii="Palatino Linotype" w:hAnsi="Palatino Linotype"/>
        </w:rPr>
        <w:t xml:space="preserve"> que puede</w:t>
      </w:r>
      <w:r>
        <w:rPr>
          <w:rFonts w:ascii="Palatino Linotype" w:hAnsi="Palatino Linotype"/>
        </w:rPr>
        <w:t xml:space="preserve"> aplicarse supletoriamente.</w:t>
      </w:r>
    </w:p>
    <w:p w14:paraId="3466B70D" w14:textId="77777777" w:rsidR="000E5B05" w:rsidRDefault="000E5B05" w:rsidP="000E5B05">
      <w:pPr>
        <w:pStyle w:val="Prrafodelista"/>
        <w:numPr>
          <w:ilvl w:val="0"/>
          <w:numId w:val="21"/>
        </w:numPr>
        <w:spacing w:before="240" w:after="360" w:line="360" w:lineRule="auto"/>
        <w:contextualSpacing/>
        <w:jc w:val="both"/>
        <w:rPr>
          <w:rFonts w:ascii="Palatino Linotype" w:hAnsi="Palatino Linotype"/>
        </w:rPr>
      </w:pPr>
      <w:r>
        <w:rPr>
          <w:rFonts w:ascii="Palatino Linotype" w:hAnsi="Palatino Linotype"/>
        </w:rPr>
        <w:t>La ley a suplir no contempla la institución o la cuestión jurídicas que pretende</w:t>
      </w:r>
      <w:r w:rsidRPr="00A2034A">
        <w:rPr>
          <w:rFonts w:ascii="Palatino Linotype" w:hAnsi="Palatino Linotype"/>
        </w:rPr>
        <w:t xml:space="preserve"> aplicarse supleto</w:t>
      </w:r>
      <w:r>
        <w:rPr>
          <w:rFonts w:ascii="Palatino Linotype" w:hAnsi="Palatino Linotype"/>
        </w:rPr>
        <w:t>riamente o, aun estableciéndola, no la</w:t>
      </w:r>
      <w:r w:rsidRPr="00A2034A">
        <w:rPr>
          <w:rFonts w:ascii="Palatino Linotype" w:hAnsi="Palatino Linotype"/>
        </w:rPr>
        <w:t xml:space="preserve"> desarrol</w:t>
      </w:r>
      <w:r>
        <w:rPr>
          <w:rFonts w:ascii="Palatino Linotype" w:hAnsi="Palatino Linotype"/>
        </w:rPr>
        <w:t>la o la regula deficientemente.</w:t>
      </w:r>
    </w:p>
    <w:p w14:paraId="638937C0" w14:textId="77777777" w:rsidR="000E5B05" w:rsidRDefault="000E5B05" w:rsidP="000E5B05">
      <w:pPr>
        <w:pStyle w:val="Prrafodelista"/>
        <w:numPr>
          <w:ilvl w:val="0"/>
          <w:numId w:val="21"/>
        </w:numPr>
        <w:spacing w:before="240" w:after="360" w:line="360" w:lineRule="auto"/>
        <w:contextualSpacing/>
        <w:jc w:val="both"/>
        <w:rPr>
          <w:rFonts w:ascii="Palatino Linotype" w:hAnsi="Palatino Linotype"/>
        </w:rPr>
      </w:pPr>
      <w:r>
        <w:rPr>
          <w:rFonts w:ascii="Palatino Linotype" w:hAnsi="Palatino Linotype"/>
        </w:rPr>
        <w:t>Esa omisión hace necesario</w:t>
      </w:r>
      <w:r w:rsidRPr="00A2034A">
        <w:rPr>
          <w:rFonts w:ascii="Palatino Linotype" w:hAnsi="Palatino Linotype"/>
        </w:rPr>
        <w:t xml:space="preserve"> la aplicación supletoria </w:t>
      </w:r>
      <w:r>
        <w:rPr>
          <w:rFonts w:ascii="Palatino Linotype" w:hAnsi="Palatino Linotype"/>
        </w:rPr>
        <w:t>del Código de Procedimientos Administrativos del Estadio de México</w:t>
      </w:r>
      <w:r w:rsidRPr="00A2034A">
        <w:rPr>
          <w:rFonts w:ascii="Palatino Linotype" w:hAnsi="Palatino Linotype"/>
        </w:rPr>
        <w:t xml:space="preserve"> para solucionar </w:t>
      </w:r>
      <w:r>
        <w:rPr>
          <w:rFonts w:ascii="Palatino Linotype" w:hAnsi="Palatino Linotype"/>
        </w:rPr>
        <w:t>el problema jurídico planteado.</w:t>
      </w:r>
    </w:p>
    <w:p w14:paraId="222CAC46" w14:textId="77777777" w:rsidR="000E5B05" w:rsidRDefault="000E5B05" w:rsidP="000E5B05">
      <w:pPr>
        <w:pStyle w:val="Prrafodelista"/>
        <w:numPr>
          <w:ilvl w:val="0"/>
          <w:numId w:val="21"/>
        </w:numPr>
        <w:spacing w:before="240" w:after="360" w:line="360" w:lineRule="auto"/>
        <w:contextualSpacing/>
        <w:jc w:val="both"/>
        <w:rPr>
          <w:rFonts w:ascii="Palatino Linotype" w:hAnsi="Palatino Linotype"/>
        </w:rPr>
      </w:pPr>
      <w:r>
        <w:rPr>
          <w:rFonts w:ascii="Palatino Linotype" w:hAnsi="Palatino Linotype"/>
        </w:rPr>
        <w:t>El Código a aplicar</w:t>
      </w:r>
      <w:r w:rsidRPr="00A2034A">
        <w:rPr>
          <w:rFonts w:ascii="Palatino Linotype" w:hAnsi="Palatino Linotype"/>
        </w:rPr>
        <w:t xml:space="preserve"> supletoriamente no contrarí</w:t>
      </w:r>
      <w:r>
        <w:rPr>
          <w:rFonts w:ascii="Palatino Linotype" w:hAnsi="Palatino Linotype"/>
        </w:rPr>
        <w:t>a</w:t>
      </w:r>
      <w:r w:rsidRPr="00A2034A">
        <w:rPr>
          <w:rFonts w:ascii="Palatino Linotype" w:hAnsi="Palatino Linotype"/>
        </w:rPr>
        <w:t xml:space="preserve"> </w:t>
      </w:r>
      <w:r>
        <w:rPr>
          <w:rFonts w:ascii="Palatino Linotype" w:hAnsi="Palatino Linotype"/>
        </w:rPr>
        <w:t>la Ley de Transparencia</w:t>
      </w:r>
      <w:r w:rsidRPr="00A2034A">
        <w:rPr>
          <w:rFonts w:ascii="Palatino Linotype" w:hAnsi="Palatino Linotype"/>
        </w:rPr>
        <w:t xml:space="preserve">, sino </w:t>
      </w:r>
      <w:r>
        <w:rPr>
          <w:rFonts w:ascii="Palatino Linotype" w:hAnsi="Palatino Linotype"/>
        </w:rPr>
        <w:t>es</w:t>
      </w:r>
      <w:r w:rsidRPr="00A2034A">
        <w:rPr>
          <w:rFonts w:ascii="Palatino Linotype" w:hAnsi="Palatino Linotype"/>
        </w:rPr>
        <w:t xml:space="preserve"> congruente con sus principios y con las bases que </w:t>
      </w:r>
      <w:r>
        <w:rPr>
          <w:rFonts w:ascii="Palatino Linotype" w:hAnsi="Palatino Linotype"/>
        </w:rPr>
        <w:t xml:space="preserve">la </w:t>
      </w:r>
      <w:r w:rsidRPr="00A2034A">
        <w:rPr>
          <w:rFonts w:ascii="Palatino Linotype" w:hAnsi="Palatino Linotype"/>
        </w:rPr>
        <w:t>rigen</w:t>
      </w:r>
      <w:r>
        <w:rPr>
          <w:rFonts w:ascii="Palatino Linotype" w:hAnsi="Palatino Linotype"/>
        </w:rPr>
        <w:t>.</w:t>
      </w:r>
    </w:p>
    <w:p w14:paraId="26D9C602" w14:textId="77777777" w:rsidR="000E5B05" w:rsidRPr="00971658" w:rsidRDefault="000E5B05" w:rsidP="000E5B05">
      <w:pPr>
        <w:spacing w:before="240" w:after="360" w:line="360" w:lineRule="auto"/>
        <w:jc w:val="both"/>
        <w:rPr>
          <w:rFonts w:ascii="Palatino Linotype" w:hAnsi="Palatino Linotype"/>
        </w:rPr>
      </w:pPr>
      <w:r w:rsidRPr="00971658">
        <w:rPr>
          <w:rFonts w:ascii="Palatino Linotype" w:hAnsi="Palatino Linotype"/>
        </w:rPr>
        <w:t xml:space="preserve">La actualización de dichos elementos deriva de que dentro de la Ley de Transparencia y Acceso a la Información Pública del Estado de México, de manera expresa dentro de su artículo 195 se establece la aplicación supletoria del Código </w:t>
      </w:r>
      <w:r w:rsidRPr="00971658">
        <w:rPr>
          <w:rFonts w:ascii="Palatino Linotype" w:hAnsi="Palatino Linotype"/>
        </w:rPr>
        <w:lastRenderedPageBreak/>
        <w:t>Administrativo del Estado de México, empero dicha aplicación versa únicamente respecto a la tramitación de los recursos de revisión, circunstancias que si bien se encuentran reg</w:t>
      </w:r>
      <w:r>
        <w:rPr>
          <w:rFonts w:ascii="Palatino Linotype" w:hAnsi="Palatino Linotype"/>
        </w:rPr>
        <w:t>uladas dentro de la Ley referida</w:t>
      </w:r>
      <w:r w:rsidRPr="00971658">
        <w:rPr>
          <w:rFonts w:ascii="Palatino Linotype" w:hAnsi="Palatino Linotype"/>
        </w:rPr>
        <w:t>, cierto es también que para el caso en particular, resulta indispensable la supletoriedad, dado</w:t>
      </w:r>
      <w:r>
        <w:rPr>
          <w:rFonts w:ascii="Palatino Linotype" w:hAnsi="Palatino Linotype"/>
        </w:rPr>
        <w:t xml:space="preserve"> que la propia naturaleza del recurso</w:t>
      </w:r>
      <w:r w:rsidRPr="00971658">
        <w:rPr>
          <w:rFonts w:ascii="Palatino Linotype" w:hAnsi="Palatino Linotype"/>
        </w:rPr>
        <w:t xml:space="preserve"> de revis</w:t>
      </w:r>
      <w:r>
        <w:rPr>
          <w:rFonts w:ascii="Palatino Linotype" w:hAnsi="Palatino Linotype"/>
        </w:rPr>
        <w:t>ión anotado al rubro así lo exige</w:t>
      </w:r>
      <w:r w:rsidRPr="00971658">
        <w:rPr>
          <w:rFonts w:ascii="Palatino Linotype" w:hAnsi="Palatino Linotype"/>
        </w:rPr>
        <w:t xml:space="preserve">. </w:t>
      </w:r>
    </w:p>
    <w:p w14:paraId="0B8E06A2" w14:textId="0A0848CE" w:rsidR="000E5B05" w:rsidRDefault="00B6052D" w:rsidP="000E5B05">
      <w:pPr>
        <w:spacing w:before="240" w:after="360" w:line="360" w:lineRule="auto"/>
        <w:jc w:val="both"/>
        <w:rPr>
          <w:rFonts w:ascii="Palatino Linotype" w:hAnsi="Palatino Linotype"/>
        </w:rPr>
      </w:pPr>
      <w:r>
        <w:rPr>
          <w:rFonts w:ascii="Palatino Linotype" w:hAnsi="Palatino Linotype"/>
        </w:rPr>
        <w:t xml:space="preserve">En otras palabras, existe </w:t>
      </w:r>
      <w:r w:rsidR="000E5B05">
        <w:rPr>
          <w:rFonts w:ascii="Palatino Linotype" w:hAnsi="Palatino Linotype"/>
        </w:rPr>
        <w:t>clara necesidad de aplicar de manera supletoria el Código Adjetivo en Materia Administrativa, ya que si bien es cierto que la Ley de Transparencia Local contiene causales de improcedencia y sobreseimiento; dentro de las mismas</w:t>
      </w:r>
      <w:r>
        <w:rPr>
          <w:rFonts w:ascii="Palatino Linotype" w:hAnsi="Palatino Linotype"/>
        </w:rPr>
        <w:t>,</w:t>
      </w:r>
      <w:r w:rsidR="000E5B05">
        <w:rPr>
          <w:rFonts w:ascii="Palatino Linotype" w:hAnsi="Palatino Linotype"/>
        </w:rPr>
        <w:t xml:space="preserve"> no se logra adecuar</w:t>
      </w:r>
      <w:r>
        <w:rPr>
          <w:rFonts w:ascii="Palatino Linotype" w:hAnsi="Palatino Linotype"/>
        </w:rPr>
        <w:t xml:space="preserve"> alguna al</w:t>
      </w:r>
      <w:r w:rsidR="000E5B05">
        <w:rPr>
          <w:rFonts w:ascii="Palatino Linotype" w:hAnsi="Palatino Linotype"/>
        </w:rPr>
        <w:t xml:space="preserve"> caso en concreto para decretar el sobreseimiento correspondiente</w:t>
      </w:r>
      <w:r>
        <w:rPr>
          <w:rFonts w:ascii="Palatino Linotype" w:hAnsi="Palatino Linotype"/>
        </w:rPr>
        <w:t>,</w:t>
      </w:r>
      <w:r w:rsidR="000E5B05">
        <w:rPr>
          <w:rFonts w:ascii="Palatino Linotype" w:hAnsi="Palatino Linotype"/>
        </w:rPr>
        <w:t xml:space="preserve"> pero ello resulta necesario para resolver de manera adecuada el recurso de revisión en análisis en razón de lo que se explica a continuación.</w:t>
      </w:r>
    </w:p>
    <w:p w14:paraId="62A12867" w14:textId="7C7833B6" w:rsidR="000E5B05" w:rsidRDefault="00B6052D" w:rsidP="000E5B05">
      <w:pPr>
        <w:spacing w:before="240" w:after="360" w:line="360" w:lineRule="auto"/>
        <w:jc w:val="both"/>
        <w:rPr>
          <w:rFonts w:ascii="Palatino Linotype" w:hAnsi="Palatino Linotype" w:cs="Arial"/>
        </w:rPr>
      </w:pPr>
      <w:r>
        <w:rPr>
          <w:rFonts w:ascii="Palatino Linotype" w:hAnsi="Palatino Linotype" w:cs="Arial"/>
        </w:rPr>
        <w:t xml:space="preserve">La parte solicitante le requirió al Tecnológico de Estudios Superiores de Chicoloapan </w:t>
      </w:r>
      <w:r>
        <w:rPr>
          <w:rFonts w:ascii="Palatino Linotype" w:hAnsi="Palatino Linotype" w:cs="Arial"/>
          <w:color w:val="000000" w:themeColor="text1"/>
        </w:rPr>
        <w:t>le proporcionara los contratos, órdenes de compra o pedidos, convenios modificatorios o ampliaciones que haya efectuado en los años de 2010 al 2016 con determinadas empresas que enlistó mediante archivo adjunto a sus solicitudes, representadas en la página 2 de la presente resolución. Sobre lo cual fue totalmente omiso el Sujeto Obligado en emitir respuesta.</w:t>
      </w:r>
    </w:p>
    <w:p w14:paraId="5B97D00F" w14:textId="03994A97" w:rsidR="000E5B05" w:rsidRPr="00500765" w:rsidRDefault="00B6052D" w:rsidP="000E5B05">
      <w:pPr>
        <w:autoSpaceDE w:val="0"/>
        <w:autoSpaceDN w:val="0"/>
        <w:adjustRightInd w:val="0"/>
        <w:spacing w:before="240" w:after="240" w:line="360" w:lineRule="auto"/>
        <w:ind w:right="-91"/>
        <w:jc w:val="both"/>
        <w:rPr>
          <w:rFonts w:ascii="Palatino Linotype" w:hAnsi="Palatino Linotype" w:cs="Arial"/>
          <w:bCs/>
        </w:rPr>
      </w:pPr>
      <w:r>
        <w:rPr>
          <w:rFonts w:ascii="Palatino Linotype" w:hAnsi="Palatino Linotype"/>
        </w:rPr>
        <w:t xml:space="preserve">Así, una vez analizado el asunto que nos ocupa, se denota que tal solicitud </w:t>
      </w:r>
      <w:r w:rsidRPr="00500765">
        <w:rPr>
          <w:rFonts w:ascii="Palatino Linotype" w:hAnsi="Palatino Linotype"/>
        </w:rPr>
        <w:t>es improcedente</w:t>
      </w:r>
      <w:r w:rsidR="00A52CFC">
        <w:rPr>
          <w:rFonts w:ascii="Palatino Linotype" w:hAnsi="Palatino Linotype"/>
        </w:rPr>
        <w:t>, lo anterior se afirma así</w:t>
      </w:r>
      <w:r w:rsidR="000E5B05" w:rsidRPr="00500765">
        <w:rPr>
          <w:rFonts w:ascii="Palatino Linotype" w:hAnsi="Palatino Linotype"/>
        </w:rPr>
        <w:t xml:space="preserve"> en atención a </w:t>
      </w:r>
      <w:r w:rsidR="000E5B05">
        <w:rPr>
          <w:rFonts w:ascii="Palatino Linotype" w:hAnsi="Palatino Linotype"/>
        </w:rPr>
        <w:t xml:space="preserve">que </w:t>
      </w:r>
      <w:r w:rsidR="000E5B05" w:rsidRPr="00500765">
        <w:rPr>
          <w:rFonts w:ascii="Palatino Linotype" w:hAnsi="Palatino Linotype"/>
        </w:rPr>
        <w:t>este Órgano Garante advierte que</w:t>
      </w:r>
      <w:r w:rsidR="000E5B05" w:rsidRPr="00500765">
        <w:rPr>
          <w:rFonts w:ascii="Palatino Linotype" w:hAnsi="Palatino Linotype" w:cs="Arial"/>
        </w:rPr>
        <w:t xml:space="preserve"> en la </w:t>
      </w:r>
      <w:r w:rsidR="00A52CFC">
        <w:rPr>
          <w:rFonts w:ascii="Palatino Linotype" w:hAnsi="Palatino Linotype" w:cs="Arial"/>
          <w:i/>
        </w:rPr>
        <w:t>Trigésima Primera</w:t>
      </w:r>
      <w:r w:rsidR="000E5B05" w:rsidRPr="001225AA">
        <w:rPr>
          <w:rFonts w:ascii="Palatino Linotype" w:hAnsi="Palatino Linotype" w:cs="Arial"/>
          <w:i/>
        </w:rPr>
        <w:t xml:space="preserve"> Sesión Ordinaria del Pleno de este Instituto</w:t>
      </w:r>
      <w:r w:rsidR="000E5B05">
        <w:rPr>
          <w:rFonts w:ascii="Palatino Linotype" w:hAnsi="Palatino Linotype" w:cs="Arial"/>
        </w:rPr>
        <w:t xml:space="preserve">, de fecha </w:t>
      </w:r>
      <w:r w:rsidR="00A52CFC">
        <w:rPr>
          <w:rFonts w:ascii="Palatino Linotype" w:hAnsi="Palatino Linotype" w:cs="Arial"/>
        </w:rPr>
        <w:t>veintinueve</w:t>
      </w:r>
      <w:r w:rsidR="000E5B05" w:rsidRPr="00500765">
        <w:rPr>
          <w:rFonts w:ascii="Palatino Linotype" w:hAnsi="Palatino Linotype" w:cs="Arial"/>
        </w:rPr>
        <w:t xml:space="preserve"> de </w:t>
      </w:r>
      <w:r w:rsidR="00A52CFC">
        <w:rPr>
          <w:rFonts w:ascii="Palatino Linotype" w:hAnsi="Palatino Linotype" w:cs="Arial"/>
        </w:rPr>
        <w:t>agosto</w:t>
      </w:r>
      <w:r w:rsidR="000E5B05" w:rsidRPr="00500765">
        <w:rPr>
          <w:rFonts w:ascii="Palatino Linotype" w:hAnsi="Palatino Linotype" w:cs="Arial"/>
        </w:rPr>
        <w:t xml:space="preserve"> </w:t>
      </w:r>
      <w:r w:rsidR="00A52CFC">
        <w:rPr>
          <w:rFonts w:ascii="Palatino Linotype" w:hAnsi="Palatino Linotype" w:cs="Arial"/>
        </w:rPr>
        <w:t>de dos mil dieciocho,</w:t>
      </w:r>
      <w:r w:rsidR="000E5B05">
        <w:rPr>
          <w:rFonts w:ascii="Palatino Linotype" w:hAnsi="Palatino Linotype" w:cs="Arial"/>
        </w:rPr>
        <w:t xml:space="preserve"> aprobó por unanimidad de votos </w:t>
      </w:r>
      <w:r w:rsidR="00A52CFC">
        <w:rPr>
          <w:rFonts w:ascii="Palatino Linotype" w:hAnsi="Palatino Linotype" w:cs="Arial"/>
        </w:rPr>
        <w:t xml:space="preserve">el </w:t>
      </w:r>
      <w:r w:rsidR="000E5B05" w:rsidRPr="00500765">
        <w:rPr>
          <w:rFonts w:ascii="Palatino Linotype" w:hAnsi="Palatino Linotype" w:cs="Arial"/>
        </w:rPr>
        <w:lastRenderedPageBreak/>
        <w:t xml:space="preserve">recurso de revisión número </w:t>
      </w:r>
      <w:r w:rsidR="00A52CFC">
        <w:rPr>
          <w:rFonts w:ascii="Palatino Linotype" w:hAnsi="Palatino Linotype" w:cs="Arial"/>
          <w:b/>
        </w:rPr>
        <w:t>02546/INFOEM/IP/RR/2018</w:t>
      </w:r>
      <w:r w:rsidR="000E5B05" w:rsidRPr="00500765">
        <w:rPr>
          <w:rFonts w:ascii="Palatino Linotype" w:hAnsi="Palatino Linotype" w:cs="Arial"/>
        </w:rPr>
        <w:t>, que fue turnado y resuelto por la Ponencia a cargo de la Comisionada</w:t>
      </w:r>
      <w:r w:rsidR="000E5B05">
        <w:rPr>
          <w:rFonts w:ascii="Palatino Linotype" w:hAnsi="Palatino Linotype" w:cs="Arial"/>
        </w:rPr>
        <w:t xml:space="preserve"> </w:t>
      </w:r>
      <w:r w:rsidR="00A52CFC">
        <w:rPr>
          <w:rFonts w:ascii="Palatino Linotype" w:hAnsi="Palatino Linotype" w:cs="Arial"/>
        </w:rPr>
        <w:t>Eva Abaid Yapur</w:t>
      </w:r>
      <w:r w:rsidR="000E5B05" w:rsidRPr="00500765">
        <w:rPr>
          <w:rFonts w:ascii="Palatino Linotype" w:hAnsi="Palatino Linotype" w:cs="Arial"/>
        </w:rPr>
        <w:t xml:space="preserve">, </w:t>
      </w:r>
      <w:r w:rsidR="000E5B05">
        <w:rPr>
          <w:rFonts w:ascii="Palatino Linotype" w:hAnsi="Palatino Linotype" w:cs="Arial"/>
        </w:rPr>
        <w:t xml:space="preserve">mismos que fueron interpuesto por </w:t>
      </w:r>
      <w:r w:rsidR="00AA0F61">
        <w:rPr>
          <w:rFonts w:ascii="Palatino Linotype" w:hAnsi="Palatino Linotype" w:cs="Arial"/>
          <w:b/>
        </w:rPr>
        <w:t>xxxxxxxxxxxxxxx xxxxxxxxxxx xxxxxxxxxxx</w:t>
      </w:r>
      <w:r w:rsidR="000E5B05" w:rsidRPr="00500765">
        <w:rPr>
          <w:rFonts w:ascii="Palatino Linotype" w:hAnsi="Palatino Linotype" w:cs="Arial"/>
          <w:b/>
        </w:rPr>
        <w:t>,</w:t>
      </w:r>
      <w:r w:rsidR="000E5B05" w:rsidRPr="00500765">
        <w:rPr>
          <w:rFonts w:ascii="Palatino Linotype" w:hAnsi="Palatino Linotype" w:cs="Arial"/>
        </w:rPr>
        <w:t xml:space="preserve"> en contra de la</w:t>
      </w:r>
      <w:r w:rsidR="00A52CFC">
        <w:rPr>
          <w:rFonts w:ascii="Palatino Linotype" w:hAnsi="Palatino Linotype" w:cs="Arial"/>
        </w:rPr>
        <w:t xml:space="preserve"> falta de</w:t>
      </w:r>
      <w:r w:rsidR="000E5B05" w:rsidRPr="00500765">
        <w:rPr>
          <w:rFonts w:ascii="Palatino Linotype" w:hAnsi="Palatino Linotype" w:cs="Arial"/>
        </w:rPr>
        <w:t xml:space="preserve"> respuesta</w:t>
      </w:r>
      <w:r w:rsidR="00A52CFC">
        <w:rPr>
          <w:rFonts w:ascii="Palatino Linotype" w:hAnsi="Palatino Linotype" w:cs="Arial"/>
        </w:rPr>
        <w:t xml:space="preserve"> a una solicitud de información formulada al</w:t>
      </w:r>
      <w:r w:rsidR="000E5B05" w:rsidRPr="00500765">
        <w:rPr>
          <w:rFonts w:ascii="Palatino Linotype" w:hAnsi="Palatino Linotype" w:cs="Arial"/>
        </w:rPr>
        <w:t xml:space="preserve"> </w:t>
      </w:r>
      <w:r w:rsidR="00A52CFC">
        <w:rPr>
          <w:rFonts w:ascii="Palatino Linotype" w:hAnsi="Palatino Linotype" w:cs="Arial"/>
        </w:rPr>
        <w:t>Tecnológico de Estudios Superiores de Chicoloapan</w:t>
      </w:r>
      <w:r w:rsidR="000E5B05" w:rsidRPr="00500765">
        <w:rPr>
          <w:rFonts w:ascii="Palatino Linotype" w:hAnsi="Palatino Linotype" w:cs="Arial"/>
        </w:rPr>
        <w:t xml:space="preserve">, </w:t>
      </w:r>
      <w:r w:rsidR="000E5B05" w:rsidRPr="00500765">
        <w:rPr>
          <w:rFonts w:ascii="Palatino Linotype" w:hAnsi="Palatino Linotype" w:cs="Arial"/>
          <w:bCs/>
        </w:rPr>
        <w:t xml:space="preserve">en el cual se </w:t>
      </w:r>
      <w:r w:rsidR="00A52CFC">
        <w:rPr>
          <w:rFonts w:ascii="Palatino Linotype" w:hAnsi="Palatino Linotype" w:cs="Arial"/>
          <w:bCs/>
        </w:rPr>
        <w:t xml:space="preserve">determinó ordenar </w:t>
      </w:r>
      <w:r w:rsidR="000E5B05" w:rsidRPr="00500765">
        <w:rPr>
          <w:rFonts w:ascii="Palatino Linotype" w:hAnsi="Palatino Linotype" w:cs="Arial"/>
          <w:bCs/>
        </w:rPr>
        <w:t>la entrega vía SAIMEX</w:t>
      </w:r>
      <w:r w:rsidR="00A52CFC">
        <w:rPr>
          <w:rFonts w:ascii="Palatino Linotype" w:hAnsi="Palatino Linotype" w:cs="Arial"/>
          <w:bCs/>
        </w:rPr>
        <w:t xml:space="preserve"> y al correo señalado por el solicitante, de ser procedente en</w:t>
      </w:r>
      <w:r w:rsidR="000E5B05">
        <w:rPr>
          <w:rFonts w:ascii="Palatino Linotype" w:hAnsi="Palatino Linotype" w:cs="Arial"/>
          <w:bCs/>
        </w:rPr>
        <w:t xml:space="preserve"> versión pública literalmente de l</w:t>
      </w:r>
      <w:r w:rsidR="000E5B05" w:rsidRPr="00500765">
        <w:rPr>
          <w:rFonts w:ascii="Palatino Linotype" w:hAnsi="Palatino Linotype" w:cs="Arial"/>
          <w:bCs/>
        </w:rPr>
        <w:t xml:space="preserve">o siguiente: </w:t>
      </w:r>
    </w:p>
    <w:p w14:paraId="1840DEA6" w14:textId="1917AA37" w:rsidR="000E5B05" w:rsidRDefault="00A52CFC" w:rsidP="000E5B05">
      <w:pPr>
        <w:pStyle w:val="Prrafodelista"/>
        <w:numPr>
          <w:ilvl w:val="0"/>
          <w:numId w:val="24"/>
        </w:numPr>
        <w:spacing w:before="240" w:after="360" w:line="360" w:lineRule="auto"/>
        <w:jc w:val="both"/>
        <w:rPr>
          <w:rFonts w:ascii="Palatino Linotype" w:hAnsi="Palatino Linotype"/>
        </w:rPr>
      </w:pPr>
      <w:r>
        <w:rPr>
          <w:rFonts w:ascii="Palatino Linotype" w:hAnsi="Palatino Linotype"/>
          <w:i/>
        </w:rPr>
        <w:t>Los contratos, órdenes de compra o pedidos y convenios modificatorios o ampliaciones celebrados por el Tecnológico de Estudios Superiores de Chicoloapan y las empresas referidas en la solicitud de acceso a la información pública del 1 de enero de 2010 al 31 de diciembre de 2016</w:t>
      </w:r>
      <w:r w:rsidR="000E5B05" w:rsidRPr="00322A09">
        <w:rPr>
          <w:rFonts w:ascii="Palatino Linotype" w:hAnsi="Palatino Linotype"/>
          <w:i/>
        </w:rPr>
        <w:t>.</w:t>
      </w:r>
    </w:p>
    <w:p w14:paraId="0BAA3DAE" w14:textId="22085438" w:rsidR="000E5B05" w:rsidRPr="00322A09" w:rsidRDefault="000E5B05" w:rsidP="000E5B05">
      <w:pPr>
        <w:spacing w:before="100" w:beforeAutospacing="1" w:after="100" w:afterAutospacing="1" w:line="360" w:lineRule="auto"/>
        <w:jc w:val="both"/>
        <w:rPr>
          <w:rFonts w:ascii="Palatino Linotype" w:hAnsi="Palatino Linotype" w:cs="Arial"/>
        </w:rPr>
      </w:pPr>
      <w:r>
        <w:rPr>
          <w:rFonts w:ascii="Palatino Linotype" w:hAnsi="Palatino Linotype" w:cs="Arial"/>
        </w:rPr>
        <w:t>Así</w:t>
      </w:r>
      <w:r w:rsidRPr="00322A09">
        <w:rPr>
          <w:rFonts w:ascii="Palatino Linotype" w:hAnsi="Palatino Linotype" w:cs="Arial"/>
        </w:rPr>
        <w:t xml:space="preserve">, del análisis comparativo </w:t>
      </w:r>
      <w:r>
        <w:rPr>
          <w:rFonts w:ascii="Palatino Linotype" w:hAnsi="Palatino Linotype" w:cs="Arial"/>
        </w:rPr>
        <w:t>que se hace</w:t>
      </w:r>
      <w:r w:rsidRPr="00322A09">
        <w:rPr>
          <w:rFonts w:ascii="Palatino Linotype" w:hAnsi="Palatino Linotype" w:cs="Arial"/>
        </w:rPr>
        <w:t>, se destaca que la solicitud de información que le dio origen al</w:t>
      </w:r>
      <w:r>
        <w:rPr>
          <w:rFonts w:ascii="Palatino Linotype" w:hAnsi="Palatino Linotype" w:cs="Arial"/>
        </w:rPr>
        <w:t xml:space="preserve"> primero de los</w:t>
      </w:r>
      <w:r w:rsidRPr="00322A09">
        <w:rPr>
          <w:rFonts w:ascii="Palatino Linotype" w:hAnsi="Palatino Linotype" w:cs="Arial"/>
        </w:rPr>
        <w:t xml:space="preserve"> citado</w:t>
      </w:r>
      <w:r>
        <w:rPr>
          <w:rFonts w:ascii="Palatino Linotype" w:hAnsi="Palatino Linotype" w:cs="Arial"/>
        </w:rPr>
        <w:t>s recursos</w:t>
      </w:r>
      <w:r w:rsidR="00EB5143">
        <w:rPr>
          <w:rFonts w:ascii="Palatino Linotype" w:hAnsi="Palatino Linotype" w:cs="Arial"/>
        </w:rPr>
        <w:t xml:space="preserve"> ya</w:t>
      </w:r>
      <w:r>
        <w:rPr>
          <w:rFonts w:ascii="Palatino Linotype" w:hAnsi="Palatino Linotype" w:cs="Arial"/>
        </w:rPr>
        <w:t xml:space="preserve"> resuelto, se denota que </w:t>
      </w:r>
      <w:r w:rsidRPr="00322A09">
        <w:rPr>
          <w:rFonts w:ascii="Palatino Linotype" w:hAnsi="Palatino Linotype" w:cs="Arial"/>
        </w:rPr>
        <w:t>es c</w:t>
      </w:r>
      <w:r>
        <w:rPr>
          <w:rFonts w:ascii="Palatino Linotype" w:hAnsi="Palatino Linotype" w:cs="Arial"/>
        </w:rPr>
        <w:t>oincidente con la</w:t>
      </w:r>
      <w:r w:rsidRPr="00322A09">
        <w:rPr>
          <w:rFonts w:ascii="Palatino Linotype" w:hAnsi="Palatino Linotype" w:cs="Arial"/>
        </w:rPr>
        <w:t xml:space="preserve"> solicitud </w:t>
      </w:r>
      <w:r w:rsidR="00EB5143">
        <w:rPr>
          <w:rFonts w:ascii="Palatino Linotype" w:hAnsi="Palatino Linotype" w:cs="Arial"/>
        </w:rPr>
        <w:t>motivo de los</w:t>
      </w:r>
      <w:r>
        <w:rPr>
          <w:rFonts w:ascii="Palatino Linotype" w:hAnsi="Palatino Linotype" w:cs="Arial"/>
        </w:rPr>
        <w:t xml:space="preserve"> recurso</w:t>
      </w:r>
      <w:r w:rsidR="00EB5143">
        <w:rPr>
          <w:rFonts w:ascii="Palatino Linotype" w:hAnsi="Palatino Linotype" w:cs="Arial"/>
        </w:rPr>
        <w:t>s</w:t>
      </w:r>
      <w:r>
        <w:rPr>
          <w:rFonts w:ascii="Palatino Linotype" w:hAnsi="Palatino Linotype" w:cs="Arial"/>
        </w:rPr>
        <w:t xml:space="preserve"> de revisión que ahora nos ocupa</w:t>
      </w:r>
      <w:r w:rsidR="00EB5143">
        <w:rPr>
          <w:rFonts w:ascii="Palatino Linotype" w:hAnsi="Palatino Linotype" w:cs="Arial"/>
        </w:rPr>
        <w:t>n</w:t>
      </w:r>
      <w:r>
        <w:rPr>
          <w:rFonts w:ascii="Palatino Linotype" w:hAnsi="Palatino Linotype" w:cs="Arial"/>
        </w:rPr>
        <w:t xml:space="preserve">; que </w:t>
      </w:r>
      <w:r w:rsidR="00EB5143">
        <w:rPr>
          <w:rFonts w:ascii="Palatino Linotype" w:hAnsi="Palatino Linotype" w:cs="Arial"/>
        </w:rPr>
        <w:t>todas las solicitudes</w:t>
      </w:r>
      <w:r>
        <w:rPr>
          <w:rFonts w:ascii="Palatino Linotype" w:hAnsi="Palatino Linotype" w:cs="Arial"/>
        </w:rPr>
        <w:t xml:space="preserve"> fueron ingresadas por el mismo solicitante</w:t>
      </w:r>
      <w:r>
        <w:rPr>
          <w:rFonts w:ascii="Palatino Linotype" w:hAnsi="Palatino Linotype" w:cs="Arial"/>
          <w:b/>
        </w:rPr>
        <w:t xml:space="preserve"> </w:t>
      </w:r>
      <w:r>
        <w:rPr>
          <w:rFonts w:ascii="Palatino Linotype" w:hAnsi="Palatino Linotype" w:cs="Arial"/>
        </w:rPr>
        <w:t>y</w:t>
      </w:r>
      <w:r w:rsidRPr="00322A09">
        <w:rPr>
          <w:rFonts w:ascii="Palatino Linotype" w:hAnsi="Palatino Linotype" w:cs="Arial"/>
        </w:rPr>
        <w:t xml:space="preserve"> dirigidas al </w:t>
      </w:r>
      <w:r>
        <w:rPr>
          <w:rFonts w:ascii="Palatino Linotype" w:hAnsi="Palatino Linotype" w:cs="Arial"/>
        </w:rPr>
        <w:t>mismo Sujeto Obligado</w:t>
      </w:r>
      <w:r w:rsidRPr="00322A09">
        <w:rPr>
          <w:rFonts w:ascii="Palatino Linotype" w:hAnsi="Palatino Linotype" w:cs="Arial"/>
        </w:rPr>
        <w:t>; es decir</w:t>
      </w:r>
      <w:r w:rsidR="00EB5143">
        <w:rPr>
          <w:rFonts w:ascii="Palatino Linotype" w:hAnsi="Palatino Linotype" w:cs="Arial"/>
        </w:rPr>
        <w:t>,</w:t>
      </w:r>
      <w:r w:rsidRPr="00322A09">
        <w:rPr>
          <w:rFonts w:ascii="Palatino Linotype" w:hAnsi="Palatino Linotype" w:cs="Arial"/>
        </w:rPr>
        <w:t xml:space="preserve"> se advierte identidad en los siguientes elementos:</w:t>
      </w:r>
    </w:p>
    <w:p w14:paraId="1D0CF89B" w14:textId="4F28B56D" w:rsidR="000E5B05" w:rsidRPr="00500765" w:rsidRDefault="000E5B05" w:rsidP="000E5B05">
      <w:pPr>
        <w:numPr>
          <w:ilvl w:val="0"/>
          <w:numId w:val="23"/>
        </w:numPr>
        <w:spacing w:before="240" w:after="360" w:line="360" w:lineRule="auto"/>
        <w:ind w:left="567" w:right="-1" w:hanging="207"/>
        <w:jc w:val="both"/>
        <w:rPr>
          <w:rFonts w:ascii="Palatino Linotype" w:hAnsi="Palatino Linotype" w:cs="Arial"/>
        </w:rPr>
      </w:pPr>
      <w:r w:rsidRPr="00500765">
        <w:rPr>
          <w:rFonts w:ascii="Palatino Linotype" w:hAnsi="Palatino Linotype" w:cs="Arial"/>
        </w:rPr>
        <w:t xml:space="preserve">En el solicitante y recurrente es el C. </w:t>
      </w:r>
      <w:r w:rsidR="00AA0F61">
        <w:rPr>
          <w:rFonts w:ascii="Palatino Linotype" w:hAnsi="Palatino Linotype" w:cs="Arial"/>
          <w:b/>
        </w:rPr>
        <w:t>xxxxxxxxxxxxxxx xxxxxxxxxxx xxxxxxxxxxx</w:t>
      </w:r>
      <w:r w:rsidRPr="00500765">
        <w:rPr>
          <w:rFonts w:ascii="Palatino Linotype" w:hAnsi="Palatino Linotype" w:cs="Arial"/>
        </w:rPr>
        <w:t>.</w:t>
      </w:r>
    </w:p>
    <w:p w14:paraId="15AA1539" w14:textId="037BAF8A" w:rsidR="000E5B05" w:rsidRDefault="000E5B05" w:rsidP="000E5B05">
      <w:pPr>
        <w:numPr>
          <w:ilvl w:val="0"/>
          <w:numId w:val="23"/>
        </w:numPr>
        <w:spacing w:before="240" w:after="360" w:line="360" w:lineRule="auto"/>
        <w:ind w:left="567" w:right="-1" w:hanging="207"/>
        <w:jc w:val="both"/>
        <w:rPr>
          <w:rFonts w:ascii="Palatino Linotype" w:hAnsi="Palatino Linotype" w:cs="Arial"/>
        </w:rPr>
      </w:pPr>
      <w:r w:rsidRPr="00500765">
        <w:rPr>
          <w:rFonts w:ascii="Palatino Linotype" w:hAnsi="Palatino Linotype" w:cs="Arial"/>
        </w:rPr>
        <w:t>La materia de información en las solicitudes</w:t>
      </w:r>
      <w:r w:rsidR="00EB5143">
        <w:rPr>
          <w:rFonts w:ascii="Palatino Linotype" w:hAnsi="Palatino Linotype" w:cs="Arial"/>
        </w:rPr>
        <w:t xml:space="preserve"> 00005</w:t>
      </w:r>
      <w:r>
        <w:rPr>
          <w:rFonts w:ascii="Palatino Linotype" w:hAnsi="Palatino Linotype" w:cs="Arial"/>
        </w:rPr>
        <w:t>/</w:t>
      </w:r>
      <w:r w:rsidR="00EB5143">
        <w:rPr>
          <w:rFonts w:ascii="Palatino Linotype" w:hAnsi="Palatino Linotype" w:cs="Arial"/>
        </w:rPr>
        <w:t>TESCHICOL/IP/2018</w:t>
      </w:r>
      <w:r>
        <w:rPr>
          <w:rFonts w:ascii="Palatino Linotype" w:hAnsi="Palatino Linotype" w:cs="Arial"/>
        </w:rPr>
        <w:t xml:space="preserve"> (mot</w:t>
      </w:r>
      <w:r w:rsidR="00EB5143">
        <w:rPr>
          <w:rFonts w:ascii="Palatino Linotype" w:hAnsi="Palatino Linotype" w:cs="Arial"/>
        </w:rPr>
        <w:t>ivo del recurso de revisión 02546/INFOEM/IP/RR/2018) y 00004</w:t>
      </w:r>
      <w:r>
        <w:rPr>
          <w:rFonts w:ascii="Palatino Linotype" w:hAnsi="Palatino Linotype" w:cs="Arial"/>
        </w:rPr>
        <w:t>/</w:t>
      </w:r>
      <w:r w:rsidR="00EB5143">
        <w:rPr>
          <w:rFonts w:ascii="Palatino Linotype" w:hAnsi="Palatino Linotype" w:cs="Arial"/>
        </w:rPr>
        <w:t>TESCHICOL/IP/2018 y 00002/TESCHICOL/IP/2018 (motivo de los</w:t>
      </w:r>
      <w:r>
        <w:rPr>
          <w:rFonts w:ascii="Palatino Linotype" w:hAnsi="Palatino Linotype" w:cs="Arial"/>
        </w:rPr>
        <w:t xml:space="preserve"> </w:t>
      </w:r>
      <w:r>
        <w:rPr>
          <w:rFonts w:ascii="Palatino Linotype" w:hAnsi="Palatino Linotype" w:cs="Arial"/>
        </w:rPr>
        <w:lastRenderedPageBreak/>
        <w:t>recurso</w:t>
      </w:r>
      <w:r w:rsidR="00EB5143">
        <w:rPr>
          <w:rFonts w:ascii="Palatino Linotype" w:hAnsi="Palatino Linotype" w:cs="Arial"/>
        </w:rPr>
        <w:t>s de revisión 02824</w:t>
      </w:r>
      <w:r>
        <w:rPr>
          <w:rFonts w:ascii="Palatino Linotype" w:hAnsi="Palatino Linotype" w:cs="Arial"/>
        </w:rPr>
        <w:t>/IN</w:t>
      </w:r>
      <w:r w:rsidR="00EB5143">
        <w:rPr>
          <w:rFonts w:ascii="Palatino Linotype" w:hAnsi="Palatino Linotype" w:cs="Arial"/>
        </w:rPr>
        <w:t>FOEM/IP/RR/2018 y 02826/INFOEM/IP/RR/2018 acumulados</w:t>
      </w:r>
      <w:r>
        <w:rPr>
          <w:rFonts w:ascii="Palatino Linotype" w:hAnsi="Palatino Linotype" w:cs="Arial"/>
        </w:rPr>
        <w:t>) resulta coincidente, ya que en ambas</w:t>
      </w:r>
      <w:r w:rsidRPr="00500765">
        <w:rPr>
          <w:rFonts w:ascii="Palatino Linotype" w:hAnsi="Palatino Linotype" w:cs="Arial"/>
        </w:rPr>
        <w:t xml:space="preserve"> se re</w:t>
      </w:r>
      <w:r>
        <w:rPr>
          <w:rFonts w:ascii="Palatino Linotype" w:hAnsi="Palatino Linotype" w:cs="Arial"/>
        </w:rPr>
        <w:t xml:space="preserve">fiere a la entrega por parte del </w:t>
      </w:r>
      <w:r w:rsidR="00EB5143">
        <w:rPr>
          <w:rFonts w:ascii="Palatino Linotype" w:hAnsi="Palatino Linotype" w:cs="Arial"/>
        </w:rPr>
        <w:t>Tecnológico de Estudios Superiores de Chicoloapan</w:t>
      </w:r>
      <w:r w:rsidRPr="00500765">
        <w:rPr>
          <w:rFonts w:ascii="Palatino Linotype" w:hAnsi="Palatino Linotype" w:cs="Arial"/>
        </w:rPr>
        <w:t>,</w:t>
      </w:r>
      <w:r w:rsidR="00EB5143">
        <w:rPr>
          <w:rFonts w:ascii="Palatino Linotype" w:hAnsi="Palatino Linotype" w:cs="Arial"/>
        </w:rPr>
        <w:t xml:space="preserve"> de los contratos, órdenes de compra o pedidos, incluyendo convenios modificatorios o ampliaciones sobre pagos realizados en los años 2010 al 2016 con las empresas listadas en el anexo a las solicitudes (ver página 2 de la presente resolución)</w:t>
      </w:r>
      <w:r w:rsidRPr="00280EE2">
        <w:rPr>
          <w:rFonts w:ascii="Palatino Linotype" w:hAnsi="Palatino Linotype" w:cs="Arial"/>
        </w:rPr>
        <w:t>.</w:t>
      </w:r>
    </w:p>
    <w:p w14:paraId="38FCE70D" w14:textId="1CCE0230" w:rsidR="000E5B05" w:rsidRPr="00500765" w:rsidRDefault="000E5B05" w:rsidP="000E5B05">
      <w:pPr>
        <w:numPr>
          <w:ilvl w:val="0"/>
          <w:numId w:val="23"/>
        </w:numPr>
        <w:spacing w:before="240" w:after="360" w:line="360" w:lineRule="auto"/>
        <w:ind w:left="567" w:right="-1" w:hanging="207"/>
        <w:jc w:val="both"/>
        <w:rPr>
          <w:rFonts w:ascii="Palatino Linotype" w:hAnsi="Palatino Linotype" w:cs="Arial"/>
        </w:rPr>
      </w:pPr>
      <w:r w:rsidRPr="00500765">
        <w:rPr>
          <w:rFonts w:ascii="Palatino Linotype" w:hAnsi="Palatino Linotype" w:cs="Arial"/>
        </w:rPr>
        <w:t xml:space="preserve">El Sujeto Obligado y autoridad impugnada es el </w:t>
      </w:r>
      <w:r w:rsidR="00EB5143">
        <w:rPr>
          <w:rFonts w:ascii="Palatino Linotype" w:hAnsi="Palatino Linotype" w:cs="Arial"/>
        </w:rPr>
        <w:t>Tecnológico de Estudios Superiores de Chicoloapan</w:t>
      </w:r>
      <w:r w:rsidRPr="00500765">
        <w:rPr>
          <w:rFonts w:ascii="Palatino Linotype" w:hAnsi="Palatino Linotype" w:cs="Arial"/>
        </w:rPr>
        <w:t>.</w:t>
      </w:r>
    </w:p>
    <w:p w14:paraId="5938B22A" w14:textId="7BF7A6CD" w:rsidR="000E5B05" w:rsidRPr="00500765" w:rsidRDefault="000E5B05" w:rsidP="000E5B05">
      <w:pPr>
        <w:numPr>
          <w:ilvl w:val="0"/>
          <w:numId w:val="23"/>
        </w:numPr>
        <w:spacing w:before="240" w:after="360" w:line="360" w:lineRule="auto"/>
        <w:ind w:left="567" w:right="-1" w:hanging="207"/>
        <w:jc w:val="both"/>
        <w:rPr>
          <w:rFonts w:ascii="Palatino Linotype" w:hAnsi="Palatino Linotype" w:cs="Arial"/>
        </w:rPr>
      </w:pPr>
      <w:r w:rsidRPr="00500765">
        <w:rPr>
          <w:rFonts w:ascii="Palatino Linotype" w:hAnsi="Palatino Linotype" w:cs="Arial"/>
        </w:rPr>
        <w:t>Este Instituto advierte que el acto impugnado es la</w:t>
      </w:r>
      <w:r>
        <w:rPr>
          <w:rFonts w:ascii="Palatino Linotype" w:hAnsi="Palatino Linotype" w:cs="Arial"/>
        </w:rPr>
        <w:t xml:space="preserve"> falta de </w:t>
      </w:r>
      <w:r w:rsidR="00EB5143">
        <w:rPr>
          <w:rFonts w:ascii="Palatino Linotype" w:hAnsi="Palatino Linotype" w:cs="Arial"/>
        </w:rPr>
        <w:t>respuesta a las solicitudes de información</w:t>
      </w:r>
      <w:r>
        <w:rPr>
          <w:rFonts w:ascii="Palatino Linotype" w:hAnsi="Palatino Linotype" w:cs="Arial"/>
        </w:rPr>
        <w:t>.</w:t>
      </w:r>
    </w:p>
    <w:p w14:paraId="6F17EA4B" w14:textId="321A282C" w:rsidR="000E5B05" w:rsidRPr="00280EE2" w:rsidRDefault="000E5B05" w:rsidP="000E5B05">
      <w:pPr>
        <w:spacing w:before="240" w:after="360" w:line="360" w:lineRule="auto"/>
        <w:jc w:val="both"/>
        <w:rPr>
          <w:rFonts w:ascii="Palatino Linotype" w:hAnsi="Palatino Linotype" w:cs="Arial"/>
        </w:rPr>
      </w:pPr>
      <w:r w:rsidRPr="00280EE2">
        <w:rPr>
          <w:rFonts w:ascii="Palatino Linotype" w:hAnsi="Palatino Linotype" w:cs="Arial"/>
        </w:rPr>
        <w:t xml:space="preserve">Conforme a ello, queda de manifiesto que el recurso de revisión </w:t>
      </w:r>
      <w:r w:rsidR="003C2290">
        <w:rPr>
          <w:rFonts w:ascii="Palatino Linotype" w:hAnsi="Palatino Linotype" w:cs="Arial"/>
          <w:b/>
        </w:rPr>
        <w:t>02546/INFOEM/IP/RR/2018</w:t>
      </w:r>
      <w:r w:rsidRPr="00280EE2">
        <w:rPr>
          <w:rFonts w:ascii="Palatino Linotype" w:hAnsi="Palatino Linotype" w:cs="Arial"/>
          <w:b/>
        </w:rPr>
        <w:t xml:space="preserve"> </w:t>
      </w:r>
      <w:r w:rsidRPr="00280EE2">
        <w:rPr>
          <w:rFonts w:ascii="Palatino Linotype" w:hAnsi="Palatino Linotype" w:cs="Arial"/>
        </w:rPr>
        <w:t xml:space="preserve">constituye un precedente al haberse resuelto por el Pleno de este Órgano Garante, cuya determinación fue notificada vía SAIMEX a las partes en fecha </w:t>
      </w:r>
      <w:r w:rsidR="003C2290">
        <w:rPr>
          <w:rFonts w:ascii="Palatino Linotype" w:hAnsi="Palatino Linotype" w:cs="Arial"/>
        </w:rPr>
        <w:t>tres</w:t>
      </w:r>
      <w:r w:rsidRPr="00280EE2">
        <w:rPr>
          <w:rFonts w:ascii="Palatino Linotype" w:hAnsi="Palatino Linotype" w:cs="Arial"/>
        </w:rPr>
        <w:t xml:space="preserve"> de </w:t>
      </w:r>
      <w:r w:rsidR="003C2290">
        <w:rPr>
          <w:rFonts w:ascii="Palatino Linotype" w:hAnsi="Palatino Linotype" w:cs="Arial"/>
        </w:rPr>
        <w:t>septiembre de dos mil dieciocho, en la cual</w:t>
      </w:r>
      <w:r w:rsidR="003C2290" w:rsidRPr="00280EE2">
        <w:rPr>
          <w:rFonts w:ascii="Palatino Linotype" w:hAnsi="Palatino Linotype" w:cs="Arial"/>
        </w:rPr>
        <w:t xml:space="preserve"> el Pleno de este Órgano Garante, </w:t>
      </w:r>
      <w:r w:rsidR="003C2290">
        <w:rPr>
          <w:rFonts w:ascii="Palatino Linotype" w:hAnsi="Palatino Linotype" w:cs="Arial"/>
        </w:rPr>
        <w:t>ya se ha pronunciado para ordenarle al Sujeto Obligado la entrega de la información requerida por la parte solicitante.</w:t>
      </w:r>
    </w:p>
    <w:p w14:paraId="038434D0" w14:textId="44AB830C" w:rsidR="000E5B05" w:rsidRDefault="000E5B05" w:rsidP="000E5B05">
      <w:pPr>
        <w:spacing w:before="240" w:after="360" w:line="360" w:lineRule="auto"/>
        <w:jc w:val="both"/>
        <w:rPr>
          <w:rFonts w:ascii="Palatino Linotype" w:hAnsi="Palatino Linotype" w:cs="Arial"/>
        </w:rPr>
      </w:pPr>
      <w:r>
        <w:rPr>
          <w:rFonts w:ascii="Palatino Linotype" w:hAnsi="Palatino Linotype" w:cs="Arial"/>
        </w:rPr>
        <w:t>En dichas circunstancias, y en estricta observancia al contenido del artículo 195 de la Ley de Transparencia y Acceso a la Información Pública del Estado de México y Municipios, es que se aplica de manera supletoria el artículo 195 fracción I en relación con el dive</w:t>
      </w:r>
      <w:r w:rsidR="003C2290">
        <w:rPr>
          <w:rFonts w:ascii="Palatino Linotype" w:hAnsi="Palatino Linotype" w:cs="Arial"/>
        </w:rPr>
        <w:t>rso 196 fracción II, ambos del</w:t>
      </w:r>
      <w:r>
        <w:rPr>
          <w:rFonts w:ascii="Palatino Linotype" w:hAnsi="Palatino Linotype" w:cs="Arial"/>
        </w:rPr>
        <w:t xml:space="preserve"> Código de Procedimientos Administrativos del Estado de México, que de manera literal prevén: </w:t>
      </w:r>
    </w:p>
    <w:p w14:paraId="01EAC2E4" w14:textId="77777777" w:rsidR="000E5B05" w:rsidRPr="009B5C0F" w:rsidRDefault="000E5B05" w:rsidP="000E5B05">
      <w:pPr>
        <w:tabs>
          <w:tab w:val="left" w:pos="7513"/>
          <w:tab w:val="left" w:pos="7655"/>
        </w:tabs>
        <w:spacing w:before="240"/>
        <w:ind w:left="851" w:right="900"/>
        <w:jc w:val="both"/>
        <w:rPr>
          <w:rFonts w:ascii="Palatino Linotype" w:hAnsi="Palatino Linotype" w:cs="Arial"/>
          <w:i/>
          <w:sz w:val="22"/>
          <w:szCs w:val="22"/>
        </w:rPr>
      </w:pPr>
      <w:r>
        <w:rPr>
          <w:rFonts w:ascii="Palatino Linotype" w:hAnsi="Palatino Linotype"/>
          <w:i/>
          <w:sz w:val="22"/>
          <w:szCs w:val="22"/>
        </w:rPr>
        <w:lastRenderedPageBreak/>
        <w:t>“</w:t>
      </w:r>
      <w:r w:rsidRPr="009B5C0F">
        <w:rPr>
          <w:rFonts w:ascii="Palatino Linotype" w:hAnsi="Palatino Linotype"/>
          <w:b/>
          <w:i/>
          <w:sz w:val="22"/>
          <w:szCs w:val="22"/>
        </w:rPr>
        <w:t>Artículo 195.-</w:t>
      </w:r>
      <w:r w:rsidRPr="009B5C0F">
        <w:rPr>
          <w:rFonts w:ascii="Palatino Linotype" w:hAnsi="Palatino Linotype"/>
          <w:i/>
          <w:sz w:val="22"/>
          <w:szCs w:val="22"/>
        </w:rPr>
        <w:t xml:space="preserve"> </w:t>
      </w:r>
      <w:r w:rsidRPr="009B5C0F">
        <w:rPr>
          <w:rFonts w:ascii="Palatino Linotype" w:hAnsi="Palatino Linotype"/>
          <w:b/>
          <w:i/>
          <w:sz w:val="22"/>
          <w:szCs w:val="22"/>
        </w:rPr>
        <w:t>Es improcedente el recurso</w:t>
      </w:r>
      <w:r w:rsidRPr="009B5C0F">
        <w:rPr>
          <w:rFonts w:ascii="Palatino Linotype" w:hAnsi="Palatino Linotype"/>
          <w:i/>
          <w:sz w:val="22"/>
          <w:szCs w:val="22"/>
        </w:rPr>
        <w:t>:</w:t>
      </w:r>
      <w:r w:rsidRPr="009B5C0F">
        <w:rPr>
          <w:rFonts w:ascii="Palatino Linotype" w:hAnsi="Palatino Linotype" w:cs="Arial"/>
          <w:i/>
          <w:sz w:val="22"/>
          <w:szCs w:val="22"/>
        </w:rPr>
        <w:t xml:space="preserve"> </w:t>
      </w:r>
    </w:p>
    <w:p w14:paraId="0B341FF2" w14:textId="77777777" w:rsidR="004C0AF8" w:rsidRDefault="000E5B05" w:rsidP="000E5B05">
      <w:pPr>
        <w:tabs>
          <w:tab w:val="left" w:pos="7513"/>
          <w:tab w:val="left" w:pos="7655"/>
        </w:tabs>
        <w:spacing w:before="240"/>
        <w:ind w:left="851" w:right="900"/>
        <w:jc w:val="both"/>
        <w:rPr>
          <w:rFonts w:ascii="Palatino Linotype" w:hAnsi="Palatino Linotype"/>
          <w:b/>
          <w:i/>
          <w:sz w:val="22"/>
          <w:szCs w:val="22"/>
          <w:u w:val="single"/>
        </w:rPr>
      </w:pPr>
      <w:r w:rsidRPr="009B5C0F">
        <w:rPr>
          <w:rFonts w:ascii="Palatino Linotype" w:hAnsi="Palatino Linotype"/>
          <w:i/>
          <w:sz w:val="22"/>
          <w:szCs w:val="22"/>
        </w:rPr>
        <w:t xml:space="preserve">I. </w:t>
      </w:r>
      <w:r w:rsidRPr="009B5C0F">
        <w:rPr>
          <w:rFonts w:ascii="Palatino Linotype" w:hAnsi="Palatino Linotype"/>
          <w:b/>
          <w:i/>
          <w:sz w:val="22"/>
          <w:szCs w:val="22"/>
        </w:rPr>
        <w:t>Contra actos que hayan sido impugnados en un anterior recurso</w:t>
      </w:r>
      <w:r w:rsidRPr="009B5C0F">
        <w:rPr>
          <w:rFonts w:ascii="Palatino Linotype" w:hAnsi="Palatino Linotype"/>
          <w:i/>
          <w:sz w:val="22"/>
          <w:szCs w:val="22"/>
        </w:rPr>
        <w:t xml:space="preserve"> administrativo </w:t>
      </w:r>
      <w:r w:rsidRPr="009B5C0F">
        <w:rPr>
          <w:rFonts w:ascii="Palatino Linotype" w:hAnsi="Palatino Linotype"/>
          <w:b/>
          <w:i/>
          <w:sz w:val="22"/>
          <w:szCs w:val="22"/>
        </w:rPr>
        <w:t>o en un proceso jurisdiccional</w:t>
      </w:r>
      <w:r w:rsidRPr="009B5C0F">
        <w:rPr>
          <w:rFonts w:ascii="Palatino Linotype" w:hAnsi="Palatino Linotype"/>
          <w:i/>
          <w:sz w:val="22"/>
          <w:szCs w:val="22"/>
        </w:rPr>
        <w:t xml:space="preserve">, </w:t>
      </w:r>
      <w:r w:rsidRPr="004C0AF8">
        <w:rPr>
          <w:rFonts w:ascii="Palatino Linotype" w:hAnsi="Palatino Linotype"/>
          <w:i/>
          <w:sz w:val="22"/>
          <w:szCs w:val="22"/>
        </w:rPr>
        <w:t>siempre que exista resolución ejecutoria que decida el asunto planteado</w:t>
      </w:r>
      <w:r w:rsidR="004C0AF8" w:rsidRPr="004C0AF8">
        <w:rPr>
          <w:rFonts w:ascii="Palatino Linotype" w:hAnsi="Palatino Linotype"/>
          <w:i/>
          <w:sz w:val="22"/>
          <w:szCs w:val="22"/>
        </w:rPr>
        <w:t>;</w:t>
      </w:r>
    </w:p>
    <w:p w14:paraId="26436891" w14:textId="79C9B6C7" w:rsidR="000E5B05" w:rsidRPr="004C0AF8" w:rsidRDefault="004C0AF8" w:rsidP="000E5B05">
      <w:pPr>
        <w:tabs>
          <w:tab w:val="left" w:pos="7513"/>
          <w:tab w:val="left" w:pos="7655"/>
        </w:tabs>
        <w:spacing w:before="240"/>
        <w:ind w:left="851" w:right="900"/>
        <w:jc w:val="both"/>
        <w:rPr>
          <w:rFonts w:ascii="Palatino Linotype" w:hAnsi="Palatino Linotype" w:cs="Arial"/>
          <w:i/>
          <w:sz w:val="22"/>
          <w:szCs w:val="22"/>
        </w:rPr>
      </w:pPr>
      <w:r w:rsidRPr="004C0AF8">
        <w:rPr>
          <w:rFonts w:ascii="Palatino Linotype" w:hAnsi="Palatino Linotype"/>
          <w:b/>
          <w:i/>
          <w:sz w:val="22"/>
          <w:szCs w:val="22"/>
        </w:rPr>
        <w:t>VII. Contra actos que hayan sido impugnados por el mismo recurrente</w:t>
      </w:r>
      <w:r w:rsidRPr="004C0AF8">
        <w:rPr>
          <w:rFonts w:ascii="Palatino Linotype" w:hAnsi="Palatino Linotype"/>
          <w:i/>
          <w:sz w:val="22"/>
          <w:szCs w:val="22"/>
        </w:rPr>
        <w:t xml:space="preserve">, </w:t>
      </w:r>
      <w:r w:rsidRPr="004C0AF8">
        <w:rPr>
          <w:rFonts w:ascii="Palatino Linotype" w:hAnsi="Palatino Linotype"/>
          <w:b/>
          <w:i/>
          <w:sz w:val="22"/>
          <w:szCs w:val="22"/>
        </w:rPr>
        <w:t>en otro medio de defensa</w:t>
      </w:r>
      <w:r w:rsidRPr="004C0AF8">
        <w:rPr>
          <w:rFonts w:ascii="Palatino Linotype" w:hAnsi="Palatino Linotype"/>
          <w:i/>
          <w:sz w:val="22"/>
          <w:szCs w:val="22"/>
        </w:rPr>
        <w:t xml:space="preserve"> y que se encuentre pendiente de resolución;</w:t>
      </w:r>
      <w:r w:rsidR="000E5B05" w:rsidRPr="004C0AF8">
        <w:rPr>
          <w:rFonts w:ascii="Palatino Linotype" w:hAnsi="Palatino Linotype"/>
          <w:i/>
          <w:sz w:val="22"/>
          <w:szCs w:val="22"/>
        </w:rPr>
        <w:t>…”</w:t>
      </w:r>
    </w:p>
    <w:p w14:paraId="030F3DF3" w14:textId="77777777" w:rsidR="000E5B05" w:rsidRPr="009B5C0F" w:rsidRDefault="000E5B05" w:rsidP="000E5B05">
      <w:pPr>
        <w:tabs>
          <w:tab w:val="left" w:pos="7513"/>
          <w:tab w:val="left" w:pos="7655"/>
        </w:tabs>
        <w:spacing w:before="240"/>
        <w:ind w:left="851" w:right="900"/>
        <w:jc w:val="both"/>
        <w:rPr>
          <w:rFonts w:ascii="Palatino Linotype" w:hAnsi="Palatino Linotype" w:cs="Arial"/>
          <w:i/>
          <w:sz w:val="22"/>
          <w:szCs w:val="22"/>
        </w:rPr>
      </w:pPr>
      <w:r>
        <w:rPr>
          <w:rFonts w:ascii="Palatino Linotype" w:hAnsi="Palatino Linotype" w:cs="Arial"/>
          <w:i/>
          <w:sz w:val="22"/>
          <w:szCs w:val="22"/>
        </w:rPr>
        <w:t>“</w:t>
      </w:r>
      <w:r w:rsidRPr="009B5C0F">
        <w:rPr>
          <w:rFonts w:ascii="Palatino Linotype" w:hAnsi="Palatino Linotype" w:cs="Arial"/>
          <w:b/>
          <w:i/>
          <w:sz w:val="22"/>
          <w:szCs w:val="22"/>
        </w:rPr>
        <w:t>Artículo 196.-</w:t>
      </w:r>
      <w:r w:rsidRPr="009B5C0F">
        <w:rPr>
          <w:rFonts w:ascii="Palatino Linotype" w:hAnsi="Palatino Linotype" w:cs="Arial"/>
          <w:i/>
          <w:sz w:val="22"/>
          <w:szCs w:val="22"/>
        </w:rPr>
        <w:t xml:space="preserve"> </w:t>
      </w:r>
      <w:r w:rsidRPr="009B5C0F">
        <w:rPr>
          <w:rFonts w:ascii="Palatino Linotype" w:hAnsi="Palatino Linotype" w:cs="Arial"/>
          <w:b/>
          <w:i/>
          <w:sz w:val="22"/>
          <w:szCs w:val="22"/>
        </w:rPr>
        <w:t>Será sobreseído el recurso cuando</w:t>
      </w:r>
      <w:r w:rsidRPr="009B5C0F">
        <w:rPr>
          <w:rFonts w:ascii="Palatino Linotype" w:hAnsi="Palatino Linotype" w:cs="Arial"/>
          <w:i/>
          <w:sz w:val="22"/>
          <w:szCs w:val="22"/>
        </w:rPr>
        <w:t>:</w:t>
      </w:r>
    </w:p>
    <w:p w14:paraId="7AC85164" w14:textId="77777777" w:rsidR="000E5B05" w:rsidRPr="009B5C0F" w:rsidRDefault="000E5B05" w:rsidP="000E5B05">
      <w:pPr>
        <w:tabs>
          <w:tab w:val="left" w:pos="7513"/>
          <w:tab w:val="left" w:pos="7655"/>
        </w:tabs>
        <w:spacing w:before="240"/>
        <w:ind w:left="851" w:right="900"/>
        <w:jc w:val="both"/>
        <w:rPr>
          <w:rFonts w:ascii="Palatino Linotype" w:hAnsi="Palatino Linotype" w:cs="Arial"/>
          <w:i/>
          <w:sz w:val="22"/>
          <w:szCs w:val="22"/>
        </w:rPr>
      </w:pPr>
      <w:r w:rsidRPr="009B5C0F">
        <w:rPr>
          <w:rFonts w:ascii="Palatino Linotype" w:hAnsi="Palatino Linotype" w:cs="Arial"/>
          <w:i/>
          <w:sz w:val="22"/>
          <w:szCs w:val="22"/>
        </w:rPr>
        <w:t xml:space="preserve">II. </w:t>
      </w:r>
      <w:r w:rsidRPr="009B5C0F">
        <w:rPr>
          <w:rFonts w:ascii="Palatino Linotype" w:hAnsi="Palatino Linotype" w:cs="Arial"/>
          <w:b/>
          <w:i/>
          <w:sz w:val="22"/>
          <w:szCs w:val="22"/>
        </w:rPr>
        <w:t>Durante el procedimiento apareciere o sobreviniere alguna de las causas de improcedencia del recurso</w:t>
      </w:r>
      <w:r>
        <w:rPr>
          <w:rFonts w:ascii="Palatino Linotype" w:hAnsi="Palatino Linotype" w:cs="Arial"/>
          <w:i/>
          <w:sz w:val="22"/>
          <w:szCs w:val="22"/>
        </w:rPr>
        <w:t>…”</w:t>
      </w:r>
    </w:p>
    <w:p w14:paraId="71E7596C" w14:textId="77777777" w:rsidR="000E5B05" w:rsidRDefault="000E5B05" w:rsidP="000E5B05">
      <w:pPr>
        <w:spacing w:before="240" w:after="240" w:line="360" w:lineRule="auto"/>
        <w:jc w:val="both"/>
        <w:rPr>
          <w:rFonts w:ascii="Palatino Linotype" w:hAnsi="Palatino Linotype" w:cs="Arial"/>
        </w:rPr>
      </w:pPr>
      <w:r>
        <w:rPr>
          <w:rFonts w:ascii="Palatino Linotype" w:hAnsi="Palatino Linotype" w:cs="Arial"/>
        </w:rPr>
        <w:t>De dichos preceptos se desprende que el medio de controversia será sobreseído cuando durante la tramitación del procedimiento sobrevenga una causal de improcedencia, lo cual nos remite de manera particular, a la causal que alude a que es improcedente cuando los actos ya hayan sido impugnados por el mismo recurrente, en otro medio de defensa en que ya se haya dictado resolución ejecutoria que decida el fondo del asunto.</w:t>
      </w:r>
    </w:p>
    <w:p w14:paraId="79FB29BA" w14:textId="650CFED4" w:rsidR="004C0AF8" w:rsidRDefault="004C0AF8" w:rsidP="000E5B05">
      <w:pPr>
        <w:spacing w:before="240" w:after="240" w:line="360" w:lineRule="auto"/>
        <w:jc w:val="both"/>
        <w:rPr>
          <w:rFonts w:ascii="Palatino Linotype" w:hAnsi="Palatino Linotype" w:cs="Arial"/>
        </w:rPr>
      </w:pPr>
      <w:r>
        <w:rPr>
          <w:rFonts w:ascii="Palatino Linotype" w:hAnsi="Palatino Linotype" w:cs="Arial"/>
        </w:rPr>
        <w:t xml:space="preserve"> Ahora, </w:t>
      </w:r>
      <w:r w:rsidR="00E66020">
        <w:rPr>
          <w:rFonts w:ascii="Palatino Linotype" w:hAnsi="Palatino Linotype" w:cs="Arial"/>
        </w:rPr>
        <w:t xml:space="preserve">es necesario precisar que se citan las dos causales de improcedencia previstas en el artículo 195, puesto que si bien como se ha visto </w:t>
      </w:r>
      <w:r w:rsidR="00B31597">
        <w:rPr>
          <w:rFonts w:ascii="Palatino Linotype" w:hAnsi="Palatino Linotype" w:cs="Arial"/>
        </w:rPr>
        <w:t xml:space="preserve">en el caso que nos ocupa podemos hablar de identidad de partes, de pretensiones y de actos impugnados entre los presentes recursos de revisión el diverso </w:t>
      </w:r>
      <w:r w:rsidR="00B31597">
        <w:rPr>
          <w:rFonts w:ascii="Palatino Linotype" w:hAnsi="Palatino Linotype" w:cs="Arial"/>
          <w:b/>
        </w:rPr>
        <w:t>02546/INFOEM/IP/RR/2018,</w:t>
      </w:r>
      <w:r w:rsidR="00B31597">
        <w:rPr>
          <w:rFonts w:ascii="Palatino Linotype" w:hAnsi="Palatino Linotype" w:cs="Arial"/>
        </w:rPr>
        <w:t xml:space="preserve"> a pesar de que en éste último ya se ha dictado resolución, al día de la fecha no podemos hablar de estar frente a una resolución ejecutoria y por tanto ante la figura de cosa juzgada</w:t>
      </w:r>
      <w:r w:rsidR="00D95A8D">
        <w:rPr>
          <w:rStyle w:val="Refdenotaalpie"/>
          <w:rFonts w:ascii="Palatino Linotype" w:hAnsi="Palatino Linotype" w:cs="Arial"/>
        </w:rPr>
        <w:footnoteReference w:id="3"/>
      </w:r>
      <w:r w:rsidR="00B31597">
        <w:rPr>
          <w:rFonts w:ascii="Palatino Linotype" w:hAnsi="Palatino Linotype" w:cs="Arial"/>
        </w:rPr>
        <w:t xml:space="preserve">; sino más bien ante la figura de </w:t>
      </w:r>
      <w:r w:rsidR="00B31597">
        <w:rPr>
          <w:rFonts w:ascii="Palatino Linotype" w:hAnsi="Palatino Linotype" w:cs="Arial"/>
        </w:rPr>
        <w:lastRenderedPageBreak/>
        <w:t>litispendencia pues a pesar de la</w:t>
      </w:r>
      <w:r w:rsidR="00D95A8D">
        <w:rPr>
          <w:rFonts w:ascii="Palatino Linotype" w:hAnsi="Palatino Linotype" w:cs="Arial"/>
        </w:rPr>
        <w:t xml:space="preserve"> existencia de una</w:t>
      </w:r>
      <w:r w:rsidR="00B31597">
        <w:rPr>
          <w:rFonts w:ascii="Palatino Linotype" w:hAnsi="Palatino Linotype" w:cs="Arial"/>
        </w:rPr>
        <w:t xml:space="preserve"> resoluci</w:t>
      </w:r>
      <w:r w:rsidR="00D95A8D">
        <w:rPr>
          <w:rFonts w:ascii="Palatino Linotype" w:hAnsi="Palatino Linotype" w:cs="Arial"/>
        </w:rPr>
        <w:t xml:space="preserve">ón, pudiera decirse que </w:t>
      </w:r>
      <w:r w:rsidR="00B31597">
        <w:rPr>
          <w:rFonts w:ascii="Palatino Linotype" w:hAnsi="Palatino Linotype" w:cs="Arial"/>
        </w:rPr>
        <w:t>el recurso de revisión precedente aún se encuentra en trámite debido al plazo previsto para ser impugnado.</w:t>
      </w:r>
    </w:p>
    <w:p w14:paraId="3E98E5C1" w14:textId="4C61C7FD" w:rsidR="00D95A8D" w:rsidRDefault="00D95A8D" w:rsidP="000E5B05">
      <w:pPr>
        <w:spacing w:before="240" w:after="240" w:line="360" w:lineRule="auto"/>
        <w:jc w:val="both"/>
        <w:rPr>
          <w:rFonts w:ascii="Palatino Linotype" w:hAnsi="Palatino Linotype" w:cs="Arial"/>
        </w:rPr>
      </w:pPr>
      <w:r>
        <w:rPr>
          <w:rFonts w:ascii="Palatino Linotype" w:hAnsi="Palatino Linotype" w:cs="Arial"/>
        </w:rPr>
        <w:t xml:space="preserve">Ello es así, puesto que la resolución en el recurso </w:t>
      </w:r>
      <w:r>
        <w:rPr>
          <w:rFonts w:ascii="Palatino Linotype" w:hAnsi="Palatino Linotype" w:cs="Arial"/>
          <w:b/>
        </w:rPr>
        <w:t>02546/INFOEM/IP/RR/2018</w:t>
      </w:r>
      <w:r>
        <w:rPr>
          <w:rFonts w:ascii="Palatino Linotype" w:hAnsi="Palatino Linotype" w:cs="Arial"/>
        </w:rPr>
        <w:t xml:space="preserve">, fue dictada fue notificada a las partes, en fecha tres de septiembre de dos mil dieciocho. por lo que si se atiende al artículo 196 de la Ley de Transparencia y Acceso a la Información Pública del Estado de México y Municipios, en relación con los diversos 159 y 161 de la Ley General de Transparencia y Acceso a la Información Pública, y 17 primer párrafo de la Ley de Amparo; se tiene que su impugnación, la parte recurrente cuenta </w:t>
      </w:r>
      <w:r w:rsidRPr="00952F71">
        <w:rPr>
          <w:rFonts w:ascii="Palatino Linotype" w:hAnsi="Palatino Linotype" w:cs="Arial"/>
        </w:rPr>
        <w:t xml:space="preserve">con el término de </w:t>
      </w:r>
      <w:r w:rsidRPr="00952F71">
        <w:rPr>
          <w:rFonts w:ascii="Palatino Linotype" w:hAnsi="Palatino Linotype" w:cs="Arial"/>
          <w:i/>
        </w:rPr>
        <w:t xml:space="preserve">quince días hábiles </w:t>
      </w:r>
      <w:r w:rsidRPr="00952F71">
        <w:rPr>
          <w:rFonts w:ascii="Palatino Linotype" w:hAnsi="Palatino Linotype" w:cs="Arial"/>
        </w:rPr>
        <w:t>para controvertirla, mediante juicio de amparo, plazo que</w:t>
      </w:r>
      <w:r w:rsidR="00246578" w:rsidRPr="00952F71">
        <w:rPr>
          <w:rFonts w:ascii="Palatino Linotype" w:hAnsi="Palatino Linotype" w:cs="Arial"/>
        </w:rPr>
        <w:t xml:space="preserve"> al día de la fecha</w:t>
      </w:r>
      <w:r w:rsidRPr="00952F71">
        <w:rPr>
          <w:rFonts w:ascii="Palatino Linotype" w:hAnsi="Palatino Linotype" w:cs="Arial"/>
        </w:rPr>
        <w:t xml:space="preserve"> se encentra transcurriendo, pues su inicio fue el día cuatro de septiembre y vence el veinticuatro de septiembre del presente año, exceptuando de dicho cómputo los días que corresponden a sábados y domingos por ser días inhábiles</w:t>
      </w:r>
      <w:r>
        <w:rPr>
          <w:rFonts w:ascii="Palatino Linotype" w:hAnsi="Palatino Linotype" w:cs="Arial"/>
        </w:rPr>
        <w:t>.</w:t>
      </w:r>
    </w:p>
    <w:p w14:paraId="535E6AF6" w14:textId="1244A167" w:rsidR="000E5B05" w:rsidRDefault="00D95A8D" w:rsidP="000E5B05">
      <w:pPr>
        <w:spacing w:before="240" w:after="360" w:line="360" w:lineRule="auto"/>
        <w:jc w:val="both"/>
        <w:rPr>
          <w:rFonts w:ascii="Palatino Linotype" w:hAnsi="Palatino Linotype" w:cs="Arial"/>
        </w:rPr>
      </w:pPr>
      <w:r>
        <w:rPr>
          <w:rFonts w:ascii="Palatino Linotype" w:hAnsi="Palatino Linotype" w:cs="Arial"/>
        </w:rPr>
        <w:t>Luego entonces</w:t>
      </w:r>
      <w:r w:rsidR="00B31597">
        <w:rPr>
          <w:rFonts w:ascii="Palatino Linotype" w:hAnsi="Palatino Linotype" w:cs="Arial"/>
        </w:rPr>
        <w:t>,</w:t>
      </w:r>
      <w:r w:rsidR="000E5B05">
        <w:rPr>
          <w:rFonts w:ascii="Palatino Linotype" w:hAnsi="Palatino Linotype" w:cs="Arial"/>
        </w:rPr>
        <w:t xml:space="preserve"> conviene hacer mención de manera ilustrativa de lo que señala el artículo 1.205 del Código de Procedimientos Civiles del Estado de México, que establece que </w:t>
      </w:r>
      <w:r w:rsidR="000E5B05" w:rsidRPr="00B31597">
        <w:rPr>
          <w:rFonts w:ascii="Palatino Linotype" w:hAnsi="Palatino Linotype" w:cs="Arial"/>
          <w:b/>
          <w:u w:val="single"/>
        </w:rPr>
        <w:t>hay cosa juzgada</w:t>
      </w:r>
      <w:r w:rsidR="000E5B05" w:rsidRPr="00B31597">
        <w:rPr>
          <w:rFonts w:ascii="Palatino Linotype" w:hAnsi="Palatino Linotype" w:cs="Arial"/>
          <w:u w:val="single"/>
        </w:rPr>
        <w:t xml:space="preserve"> cuando la sentencia ha causado estado</w:t>
      </w:r>
      <w:r w:rsidR="000E5B05">
        <w:rPr>
          <w:rFonts w:ascii="Palatino Linotype" w:hAnsi="Palatino Linotype" w:cs="Arial"/>
        </w:rPr>
        <w:t xml:space="preserve">; en otras palabras, adquiere la calidad de cosa juzgada </w:t>
      </w:r>
      <w:r w:rsidR="000E5B05" w:rsidRPr="00B31597">
        <w:rPr>
          <w:rFonts w:ascii="Palatino Linotype" w:hAnsi="Palatino Linotype" w:cs="Arial"/>
          <w:u w:val="single"/>
        </w:rPr>
        <w:t xml:space="preserve">cuando el caso planteado en un proceso ha sido definitivamente resuelto </w:t>
      </w:r>
      <w:r w:rsidR="000E5B05">
        <w:rPr>
          <w:rFonts w:ascii="Palatino Linotype" w:hAnsi="Palatino Linotype" w:cs="Arial"/>
        </w:rPr>
        <w:t>en otro anterior mediante resolución firme</w:t>
      </w:r>
      <w:r w:rsidR="00B31597">
        <w:rPr>
          <w:rFonts w:ascii="Palatino Linotype" w:hAnsi="Palatino Linotype" w:cs="Arial"/>
        </w:rPr>
        <w:t xml:space="preserve">; así como, del artículo 2.32 del Código de Procedimientos Civiles del Estado de </w:t>
      </w:r>
      <w:r w:rsidR="00B31597">
        <w:rPr>
          <w:rFonts w:ascii="Palatino Linotype" w:hAnsi="Palatino Linotype" w:cs="Arial"/>
        </w:rPr>
        <w:lastRenderedPageBreak/>
        <w:t xml:space="preserve">México, que define a </w:t>
      </w:r>
      <w:r w:rsidR="00B31597" w:rsidRPr="00B31597">
        <w:rPr>
          <w:rFonts w:ascii="Palatino Linotype" w:hAnsi="Palatino Linotype" w:cs="Arial"/>
          <w:b/>
          <w:u w:val="single"/>
        </w:rPr>
        <w:t>la litispendencia</w:t>
      </w:r>
      <w:r w:rsidR="00B31597">
        <w:rPr>
          <w:rFonts w:ascii="Palatino Linotype" w:hAnsi="Palatino Linotype" w:cs="Arial"/>
        </w:rPr>
        <w:t xml:space="preserve"> </w:t>
      </w:r>
      <w:r w:rsidR="000E5B05">
        <w:rPr>
          <w:rFonts w:ascii="Palatino Linotype" w:hAnsi="Palatino Linotype" w:cs="Arial"/>
        </w:rPr>
        <w:t xml:space="preserve"> </w:t>
      </w:r>
      <w:r w:rsidR="00B31597">
        <w:rPr>
          <w:rFonts w:ascii="Palatino Linotype" w:hAnsi="Palatino Linotype" w:cs="Arial"/>
        </w:rPr>
        <w:t xml:space="preserve">como la situación en que </w:t>
      </w:r>
      <w:r w:rsidR="00B31597" w:rsidRPr="00B31597">
        <w:rPr>
          <w:rFonts w:ascii="Palatino Linotype" w:hAnsi="Palatino Linotype" w:cs="Arial"/>
          <w:u w:val="single"/>
        </w:rPr>
        <w:t>un mismo juzgador conoce del mismo negocio, en el que existe identidad de personas, bienes y causas</w:t>
      </w:r>
      <w:r w:rsidR="00B31597">
        <w:rPr>
          <w:rFonts w:ascii="Palatino Linotype" w:hAnsi="Palatino Linotype" w:cs="Arial"/>
        </w:rPr>
        <w:t xml:space="preserve">; siendo importante resaltar que ambas figuras </w:t>
      </w:r>
      <w:r w:rsidR="000E5B05">
        <w:rPr>
          <w:rFonts w:ascii="Palatino Linotype" w:hAnsi="Palatino Linotype" w:cs="Arial"/>
        </w:rPr>
        <w:t>salvaguarda</w:t>
      </w:r>
      <w:r w:rsidR="00B31597">
        <w:rPr>
          <w:rFonts w:ascii="Palatino Linotype" w:hAnsi="Palatino Linotype" w:cs="Arial"/>
        </w:rPr>
        <w:t>n</w:t>
      </w:r>
      <w:r w:rsidR="000E5B05">
        <w:rPr>
          <w:rFonts w:ascii="Palatino Linotype" w:hAnsi="Palatino Linotype" w:cs="Arial"/>
        </w:rPr>
        <w:t xml:space="preserve"> el principio de seguridad jurídica, que evita la interposición de recursos sucesivos sobre cuestiones que ya han sido resueltas.</w:t>
      </w:r>
    </w:p>
    <w:p w14:paraId="683A3A67" w14:textId="5FB43C8D" w:rsidR="000E5B05" w:rsidRDefault="000E5B05" w:rsidP="000E5B05">
      <w:pPr>
        <w:spacing w:before="240" w:after="240" w:line="360" w:lineRule="auto"/>
        <w:jc w:val="both"/>
        <w:rPr>
          <w:rFonts w:ascii="Palatino Linotype" w:hAnsi="Palatino Linotype" w:cs="Arial"/>
        </w:rPr>
      </w:pPr>
      <w:r>
        <w:rPr>
          <w:rFonts w:ascii="Palatino Linotype" w:hAnsi="Palatino Linotype" w:cs="Arial"/>
        </w:rPr>
        <w:t>De lo anterior se hace necesario citar en su literal el c</w:t>
      </w:r>
      <w:r w:rsidR="00B31597">
        <w:rPr>
          <w:rFonts w:ascii="Palatino Linotype" w:hAnsi="Palatino Linotype" w:cs="Arial"/>
        </w:rPr>
        <w:t>ontenido de los artículos 1.206 y</w:t>
      </w:r>
      <w:r>
        <w:rPr>
          <w:rFonts w:ascii="Palatino Linotype" w:hAnsi="Palatino Linotype" w:cs="Arial"/>
        </w:rPr>
        <w:t xml:space="preserve"> 1.207 del Código de Procedimientos Civiles del Estado de México: </w:t>
      </w:r>
    </w:p>
    <w:p w14:paraId="1CDF75DC" w14:textId="77777777" w:rsidR="000E5B05" w:rsidRPr="009B5C0F" w:rsidRDefault="000E5B05" w:rsidP="000E5B05">
      <w:pPr>
        <w:spacing w:before="120" w:after="120"/>
        <w:ind w:left="851" w:right="902"/>
        <w:jc w:val="both"/>
        <w:rPr>
          <w:rFonts w:ascii="Palatino Linotype" w:hAnsi="Palatino Linotype"/>
          <w:b/>
          <w:i/>
          <w:sz w:val="22"/>
          <w:szCs w:val="22"/>
        </w:rPr>
      </w:pPr>
      <w:r w:rsidRPr="00EC777C">
        <w:rPr>
          <w:rFonts w:ascii="Palatino Linotype" w:hAnsi="Palatino Linotype"/>
          <w:b/>
          <w:i/>
          <w:sz w:val="20"/>
        </w:rPr>
        <w:t>“</w:t>
      </w:r>
      <w:r w:rsidRPr="009B5C0F">
        <w:rPr>
          <w:rFonts w:ascii="Palatino Linotype" w:hAnsi="Palatino Linotype"/>
          <w:b/>
          <w:i/>
          <w:sz w:val="22"/>
          <w:szCs w:val="22"/>
        </w:rPr>
        <w:t>Indiscutibilidad de la cosa juzgada</w:t>
      </w:r>
    </w:p>
    <w:p w14:paraId="43B936BD" w14:textId="77777777" w:rsidR="000E5B05" w:rsidRPr="009B5C0F" w:rsidRDefault="000E5B05" w:rsidP="000E5B05">
      <w:pPr>
        <w:spacing w:before="120" w:after="120"/>
        <w:ind w:left="851" w:right="902"/>
        <w:jc w:val="both"/>
        <w:rPr>
          <w:rFonts w:ascii="Palatino Linotype" w:hAnsi="Palatino Linotype"/>
          <w:i/>
          <w:sz w:val="22"/>
          <w:szCs w:val="22"/>
        </w:rPr>
      </w:pPr>
      <w:r w:rsidRPr="009B5C0F">
        <w:rPr>
          <w:rFonts w:ascii="Palatino Linotype" w:hAnsi="Palatino Linotype"/>
          <w:b/>
          <w:i/>
          <w:sz w:val="22"/>
          <w:szCs w:val="22"/>
        </w:rPr>
        <w:t xml:space="preserve"> Artículo 1.206.-</w:t>
      </w:r>
      <w:r w:rsidRPr="009B5C0F">
        <w:rPr>
          <w:rFonts w:ascii="Palatino Linotype" w:hAnsi="Palatino Linotype"/>
          <w:i/>
          <w:sz w:val="22"/>
          <w:szCs w:val="22"/>
        </w:rPr>
        <w:t xml:space="preserve"> La cosa juzgada es la sentencia que constituye verdad legal, contra ella no se admite recurso ni prueba que pueda discutirla, modificarla, revocarla o anularla, salvo los casos expresamente determinados por la ley. </w:t>
      </w:r>
    </w:p>
    <w:p w14:paraId="3375C4E1" w14:textId="77777777" w:rsidR="000E5B05" w:rsidRPr="009B5C0F" w:rsidRDefault="000E5B05" w:rsidP="000E5B05">
      <w:pPr>
        <w:spacing w:before="120" w:after="120"/>
        <w:ind w:left="851" w:right="902"/>
        <w:jc w:val="both"/>
        <w:rPr>
          <w:rFonts w:ascii="Palatino Linotype" w:hAnsi="Palatino Linotype"/>
          <w:b/>
          <w:i/>
          <w:sz w:val="22"/>
          <w:szCs w:val="22"/>
        </w:rPr>
      </w:pPr>
      <w:r w:rsidRPr="009B5C0F">
        <w:rPr>
          <w:rFonts w:ascii="Palatino Linotype" w:hAnsi="Palatino Linotype"/>
          <w:b/>
          <w:i/>
          <w:sz w:val="22"/>
          <w:szCs w:val="22"/>
        </w:rPr>
        <w:t xml:space="preserve">Elementos de la cosa juzgada </w:t>
      </w:r>
    </w:p>
    <w:p w14:paraId="480ECBDF" w14:textId="77777777" w:rsidR="000E5B05" w:rsidRPr="009B5C0F" w:rsidRDefault="000E5B05" w:rsidP="000E5B05">
      <w:pPr>
        <w:spacing w:before="120" w:after="120"/>
        <w:ind w:left="851" w:right="902"/>
        <w:jc w:val="both"/>
        <w:rPr>
          <w:rFonts w:ascii="Palatino Linotype" w:hAnsi="Palatino Linotype"/>
          <w:i/>
          <w:sz w:val="22"/>
          <w:szCs w:val="22"/>
        </w:rPr>
      </w:pPr>
      <w:r w:rsidRPr="009B5C0F">
        <w:rPr>
          <w:rFonts w:ascii="Palatino Linotype" w:hAnsi="Palatino Linotype"/>
          <w:b/>
          <w:i/>
          <w:sz w:val="22"/>
          <w:szCs w:val="22"/>
        </w:rPr>
        <w:t>Artículo 1.207.-</w:t>
      </w:r>
      <w:r w:rsidRPr="009B5C0F">
        <w:rPr>
          <w:rFonts w:ascii="Palatino Linotype" w:hAnsi="Palatino Linotype"/>
          <w:i/>
          <w:sz w:val="22"/>
          <w:szCs w:val="22"/>
        </w:rPr>
        <w:t xml:space="preserve"> Para que la cosa juzgada surta efecto en otro juicio, es necesario que entre el caso resuelto por la sentencia y aquel en que sea invocada, concurra identidad en las cosas, las causas, las personas de los litigantes. </w:t>
      </w:r>
    </w:p>
    <w:p w14:paraId="7A8DED0C" w14:textId="54536D4E" w:rsidR="000E5B05" w:rsidRDefault="000E5B05" w:rsidP="00D95A8D">
      <w:pPr>
        <w:spacing w:before="240" w:after="360" w:line="360" w:lineRule="auto"/>
        <w:jc w:val="both"/>
        <w:rPr>
          <w:rFonts w:ascii="Palatino Linotype" w:hAnsi="Palatino Linotype" w:cs="Arial"/>
        </w:rPr>
      </w:pPr>
      <w:r>
        <w:rPr>
          <w:rFonts w:ascii="Palatino Linotype" w:hAnsi="Palatino Linotype" w:cs="Arial"/>
        </w:rPr>
        <w:t>Dentro de esta perspectiva</w:t>
      </w:r>
      <w:r w:rsidR="00B31597">
        <w:rPr>
          <w:rFonts w:ascii="Palatino Linotype" w:hAnsi="Palatino Linotype" w:cs="Arial"/>
        </w:rPr>
        <w:t>,</w:t>
      </w:r>
      <w:r>
        <w:rPr>
          <w:rFonts w:ascii="Palatino Linotype" w:hAnsi="Palatino Linotype" w:cs="Arial"/>
        </w:rPr>
        <w:t xml:space="preserve"> </w:t>
      </w:r>
      <w:r w:rsidR="00B31597">
        <w:rPr>
          <w:rFonts w:ascii="Palatino Linotype" w:hAnsi="Palatino Linotype" w:cs="Arial"/>
        </w:rPr>
        <w:t>queda</w:t>
      </w:r>
      <w:r>
        <w:rPr>
          <w:rFonts w:ascii="Palatino Linotype" w:hAnsi="Palatino Linotype" w:cs="Arial"/>
        </w:rPr>
        <w:t xml:space="preserve"> claro que cuando se habla de </w:t>
      </w:r>
      <w:r>
        <w:rPr>
          <w:rFonts w:ascii="Palatino Linotype" w:hAnsi="Palatino Linotype" w:cs="Arial"/>
          <w:b/>
        </w:rPr>
        <w:t>cosa juzgada</w:t>
      </w:r>
      <w:r w:rsidR="00B31597">
        <w:rPr>
          <w:rFonts w:ascii="Palatino Linotype" w:hAnsi="Palatino Linotype" w:cs="Arial"/>
          <w:b/>
        </w:rPr>
        <w:t xml:space="preserve"> y litispendencia </w:t>
      </w:r>
      <w:r w:rsidR="00B31597">
        <w:rPr>
          <w:rFonts w:ascii="Palatino Linotype" w:hAnsi="Palatino Linotype" w:cs="Arial"/>
        </w:rPr>
        <w:t>se</w:t>
      </w:r>
      <w:r>
        <w:rPr>
          <w:rFonts w:ascii="Palatino Linotype" w:hAnsi="Palatino Linotype" w:cs="Arial"/>
        </w:rPr>
        <w:t xml:space="preserve"> exige que se trate no solo del mismo acto, disposición o actuación material sino también de la misma pretensión u otra sustancialmente idéntica a la que fue objeto del proceso anterior,</w:t>
      </w:r>
      <w:r w:rsidR="00B31597">
        <w:rPr>
          <w:rFonts w:ascii="Palatino Linotype" w:hAnsi="Palatino Linotype" w:cs="Arial"/>
        </w:rPr>
        <w:t xml:space="preserve"> con la diferencia que en la primer figura debe existir sentencia ejecutoria</w:t>
      </w:r>
      <w:r w:rsidR="00EB626C">
        <w:rPr>
          <w:rStyle w:val="Refdenotaalpie"/>
          <w:rFonts w:ascii="Palatino Linotype" w:hAnsi="Palatino Linotype" w:cs="Arial"/>
        </w:rPr>
        <w:footnoteReference w:id="4"/>
      </w:r>
      <w:r w:rsidR="00EB626C">
        <w:rPr>
          <w:rFonts w:ascii="Palatino Linotype" w:hAnsi="Palatino Linotype" w:cs="Arial"/>
        </w:rPr>
        <w:t xml:space="preserve">; por lo que es evidente que según lo explicado, en el </w:t>
      </w:r>
      <w:r w:rsidR="00EB626C">
        <w:rPr>
          <w:rFonts w:ascii="Palatino Linotype" w:hAnsi="Palatino Linotype" w:cs="Arial"/>
        </w:rPr>
        <w:lastRenderedPageBreak/>
        <w:t xml:space="preserve">asunto que nos ocupa nos encontramos con la figura de </w:t>
      </w:r>
      <w:r w:rsidR="00EB626C">
        <w:rPr>
          <w:rFonts w:ascii="Palatino Linotype" w:hAnsi="Palatino Linotype" w:cs="Arial"/>
          <w:b/>
        </w:rPr>
        <w:t>litispendencia</w:t>
      </w:r>
      <w:r w:rsidR="00EB626C">
        <w:rPr>
          <w:rFonts w:ascii="Palatino Linotype" w:hAnsi="Palatino Linotype" w:cs="Arial"/>
        </w:rPr>
        <w:t xml:space="preserve">, </w:t>
      </w:r>
      <w:r>
        <w:rPr>
          <w:rFonts w:ascii="Palatino Linotype" w:hAnsi="Palatino Linotype" w:cs="Arial"/>
        </w:rPr>
        <w:t xml:space="preserve">considerando que la </w:t>
      </w:r>
      <w:r w:rsidRPr="002625AE">
        <w:rPr>
          <w:rFonts w:ascii="Palatino Linotype" w:hAnsi="Palatino Linotype" w:cs="Arial"/>
          <w:i/>
        </w:rPr>
        <w:t>causa petendi o el petitum</w:t>
      </w:r>
      <w:r w:rsidR="00FB2F3D">
        <w:rPr>
          <w:rFonts w:ascii="Palatino Linotype" w:hAnsi="Palatino Linotype" w:cs="Arial"/>
        </w:rPr>
        <w:t xml:space="preserve"> del acto impugnado en los</w:t>
      </w:r>
      <w:r>
        <w:rPr>
          <w:rFonts w:ascii="Palatino Linotype" w:hAnsi="Palatino Linotype" w:cs="Arial"/>
        </w:rPr>
        <w:t xml:space="preserve"> presente</w:t>
      </w:r>
      <w:r w:rsidR="00FB2F3D">
        <w:rPr>
          <w:rFonts w:ascii="Palatino Linotype" w:hAnsi="Palatino Linotype" w:cs="Arial"/>
        </w:rPr>
        <w:t>s</w:t>
      </w:r>
      <w:r>
        <w:rPr>
          <w:rFonts w:ascii="Palatino Linotype" w:hAnsi="Palatino Linotype" w:cs="Arial"/>
        </w:rPr>
        <w:t xml:space="preserve"> recurso</w:t>
      </w:r>
      <w:r w:rsidR="00FB2F3D">
        <w:rPr>
          <w:rFonts w:ascii="Palatino Linotype" w:hAnsi="Palatino Linotype" w:cs="Arial"/>
        </w:rPr>
        <w:t>s</w:t>
      </w:r>
      <w:r>
        <w:rPr>
          <w:rFonts w:ascii="Palatino Linotype" w:hAnsi="Palatino Linotype" w:cs="Arial"/>
        </w:rPr>
        <w:t xml:space="preserve"> de revisión y en el </w:t>
      </w:r>
      <w:r w:rsidR="00FB2F3D">
        <w:rPr>
          <w:rFonts w:ascii="Palatino Linotype" w:hAnsi="Palatino Linotype" w:cs="Arial"/>
          <w:b/>
        </w:rPr>
        <w:t>02546/INFOEM/IP/RR/2018</w:t>
      </w:r>
      <w:r w:rsidRPr="00500765">
        <w:rPr>
          <w:rFonts w:ascii="Palatino Linotype" w:hAnsi="Palatino Linotype" w:cs="Arial"/>
          <w:b/>
        </w:rPr>
        <w:t xml:space="preserve"> </w:t>
      </w:r>
      <w:r w:rsidR="00FB2F3D">
        <w:rPr>
          <w:rFonts w:ascii="Palatino Linotype" w:hAnsi="Palatino Linotype" w:cs="Arial"/>
        </w:rPr>
        <w:t>radica en la entrega de los contratos, órdenes de compra o pedidos, incluyendo convenios modificatorios o ampliaciones sobre pagos realizados en los años 2010 al 2016 con las empresas listadas en los anexos a las solicitudes – el mismo en todos los casos-</w:t>
      </w:r>
      <w:r>
        <w:rPr>
          <w:rFonts w:ascii="Palatino Linotype" w:hAnsi="Palatino Linotype" w:cs="Arial"/>
        </w:rPr>
        <w:t xml:space="preserve">; con la única finalidad de que no exista invariabilidad de lo fallado en la resolución </w:t>
      </w:r>
      <w:r w:rsidR="00246578">
        <w:rPr>
          <w:rFonts w:ascii="Palatino Linotype" w:hAnsi="Palatino Linotype" w:cs="Arial"/>
        </w:rPr>
        <w:t>emitida</w:t>
      </w:r>
      <w:r>
        <w:rPr>
          <w:rFonts w:ascii="Palatino Linotype" w:hAnsi="Palatino Linotype" w:cs="Arial"/>
        </w:rPr>
        <w:t>, se estima necesario la aplicaci</w:t>
      </w:r>
      <w:r w:rsidR="002C0282">
        <w:rPr>
          <w:rFonts w:ascii="Palatino Linotype" w:hAnsi="Palatino Linotype" w:cs="Arial"/>
        </w:rPr>
        <w:t xml:space="preserve">ón de las casuales de improcedencia </w:t>
      </w:r>
      <w:r>
        <w:rPr>
          <w:rFonts w:ascii="Palatino Linotype" w:hAnsi="Palatino Linotype" w:cs="Arial"/>
        </w:rPr>
        <w:t>y de sobreseimiento del Código</w:t>
      </w:r>
      <w:r w:rsidR="002C0282">
        <w:rPr>
          <w:rFonts w:ascii="Palatino Linotype" w:hAnsi="Palatino Linotype" w:cs="Arial"/>
        </w:rPr>
        <w:t xml:space="preserve"> de Procedimientos Administrativos</w:t>
      </w:r>
      <w:r>
        <w:rPr>
          <w:rFonts w:ascii="Palatino Linotype" w:hAnsi="Palatino Linotype" w:cs="Arial"/>
        </w:rPr>
        <w:t xml:space="preserve"> aplicado supletoriamente antes transcritas, a fin de que no se pronuncien resoluciones contradictorias que alteren la estabilidad y seguridad del goce del recurrente, lo cual constituye un derecho humano consistente en la seguridad jurídica que se encuentra contenido en los artículos 16 de la Constitución Política de los Estados Unidos Mexicanos y  25  numerales 1 y 2 de la Convención América de Derechos Humanos.</w:t>
      </w:r>
    </w:p>
    <w:p w14:paraId="631DD09C" w14:textId="77777777" w:rsidR="00E95639" w:rsidRDefault="00246578" w:rsidP="00E95639">
      <w:pPr>
        <w:spacing w:before="240" w:after="360" w:line="360" w:lineRule="auto"/>
        <w:jc w:val="both"/>
        <w:rPr>
          <w:rFonts w:ascii="Palatino Linotype" w:hAnsi="Palatino Linotype" w:cs="Arial"/>
        </w:rPr>
      </w:pPr>
      <w:r>
        <w:rPr>
          <w:rFonts w:ascii="Palatino Linotype" w:hAnsi="Palatino Linotype" w:cs="Arial"/>
        </w:rPr>
        <w:t>Tiene aplicación</w:t>
      </w:r>
      <w:r w:rsidR="00E95639">
        <w:rPr>
          <w:rFonts w:ascii="Palatino Linotype" w:hAnsi="Palatino Linotype" w:cs="Arial"/>
        </w:rPr>
        <w:t xml:space="preserve"> la jurisprudencia dictada por la Suprema Corte de Justicia de la Nación, publicada en el Semanario Judicial de la Federación y su Gaceta, con </w:t>
      </w:r>
      <w:r w:rsidR="00E95639">
        <w:rPr>
          <w:rFonts w:ascii="Palatino Linotype" w:hAnsi="Palatino Linotype" w:cs="Arial"/>
        </w:rPr>
        <w:lastRenderedPageBreak/>
        <w:t>número P./J.24/2014, en el Libros 5, Abril de 2014, Tomo I, que lleva por rubro texto los siguientes:</w:t>
      </w:r>
    </w:p>
    <w:p w14:paraId="1CED2EA5" w14:textId="4BB96A53" w:rsidR="00E95639" w:rsidRPr="00E95639" w:rsidRDefault="00E95639" w:rsidP="00E95639">
      <w:pPr>
        <w:spacing w:before="240"/>
        <w:ind w:left="851" w:right="900"/>
        <w:jc w:val="both"/>
        <w:rPr>
          <w:rFonts w:ascii="Palatino Linotype" w:hAnsi="Palatino Linotype" w:cs="Arial"/>
          <w:i/>
          <w:sz w:val="22"/>
          <w:szCs w:val="22"/>
        </w:rPr>
      </w:pPr>
      <w:r w:rsidRPr="00E95639">
        <w:rPr>
          <w:rFonts w:ascii="Palatino Linotype" w:hAnsi="Palatino Linotype" w:cs="Arial"/>
          <w:i/>
          <w:sz w:val="22"/>
          <w:szCs w:val="22"/>
        </w:rPr>
        <w:t>“</w:t>
      </w:r>
      <w:r w:rsidRPr="00E95639">
        <w:rPr>
          <w:rFonts w:ascii="Palatino Linotype" w:hAnsi="Palatino Linotype" w:cs="Arial"/>
          <w:b/>
          <w:i/>
          <w:sz w:val="22"/>
          <w:szCs w:val="22"/>
        </w:rPr>
        <w:t>LITISPENDENCIA</w:t>
      </w:r>
      <w:r w:rsidRPr="00E95639">
        <w:rPr>
          <w:rFonts w:ascii="Palatino Linotype" w:hAnsi="Palatino Linotype" w:cs="Calibri"/>
          <w:b/>
          <w:bCs/>
          <w:i/>
          <w:sz w:val="22"/>
          <w:szCs w:val="22"/>
        </w:rPr>
        <w:t>. PARA QUE SE ACTUALICE ESTA CAUSAL DE IMPROCEDENCIA, PREVISTA EN EL ARTÍCULO </w:t>
      </w:r>
      <w:hyperlink r:id="rId12" w:history="1">
        <w:r w:rsidRPr="00E95639">
          <w:rPr>
            <w:rStyle w:val="Hipervnculo"/>
            <w:rFonts w:ascii="Palatino Linotype" w:hAnsi="Palatino Linotype" w:cs="Calibri"/>
            <w:b/>
            <w:bCs/>
            <w:i/>
            <w:color w:val="auto"/>
            <w:sz w:val="22"/>
            <w:szCs w:val="22"/>
            <w:u w:val="none"/>
          </w:rPr>
          <w:t>73, FRACCIÓN III, DE LA LEY DE AMPARO</w:t>
        </w:r>
      </w:hyperlink>
      <w:r w:rsidRPr="00E95639">
        <w:rPr>
          <w:rFonts w:ascii="Palatino Linotype" w:hAnsi="Palatino Linotype" w:cs="Calibri"/>
          <w:b/>
          <w:bCs/>
          <w:i/>
          <w:sz w:val="22"/>
          <w:szCs w:val="22"/>
        </w:rPr>
        <w:t>, VIGENTE HASTA EL 2 DE ABRIL DE 2013, ES NECESARIO QUE SE HAYAN ADMITIDO LAS DEMANDAS RESPECTIVAS.</w:t>
      </w:r>
    </w:p>
    <w:p w14:paraId="2A2C44DF" w14:textId="59DCDE9A" w:rsidR="00E95639" w:rsidRPr="00E95639" w:rsidRDefault="00E95639" w:rsidP="00E95639">
      <w:pPr>
        <w:ind w:left="851" w:right="900"/>
        <w:jc w:val="both"/>
        <w:rPr>
          <w:rFonts w:ascii="Palatino Linotype" w:hAnsi="Palatino Linotype" w:cs="Calibri"/>
          <w:i/>
          <w:sz w:val="22"/>
          <w:szCs w:val="22"/>
        </w:rPr>
      </w:pPr>
      <w:r w:rsidRPr="00E95639">
        <w:rPr>
          <w:rFonts w:ascii="Palatino Linotype" w:hAnsi="Palatino Linotype" w:cs="Calibri"/>
          <w:i/>
          <w:sz w:val="22"/>
          <w:szCs w:val="22"/>
        </w:rPr>
        <w:t>La causal de improcedencia por litispendencia prevista en el precepto citado, encuentra explicación lógica en la ociosidad que supone tramitar un segundo juicio de amparo cuando el quejoso ya tuvo la oportunidad de ser escuchado en defensa de sus intereses en uno previo y, por añadidura, en evitar la posibilidad de que se emitan sentencias contradictorias. Consecuentemente, si una de las finalidades de la causal de improcedencia referida es impedir que los Jueces de Distrito se pronuncien en dos ocasiones sobre el mismo problema jurídico, para que se actualice dicha causal es necesario que se hayan admitido las demandas respectivas; de ahí que esos juzgadores deben asegurarse de que, de actualizarse aquélla, el quejoso conserve la oportunidad de defenderse del acto de autoridad a través de alguna de las dos demandas de contenido coincidente, de manera que no se le deje en estado de indefensión por la aplicación recíproca del mismo motivo de improcedencia en uno y otro juicios. Para este fin, la Ley de Amparo vigente hasta el 2 de abril de 2013 disponía, en su artículo </w:t>
      </w:r>
      <w:hyperlink r:id="rId13" w:history="1">
        <w:r w:rsidRPr="00E95639">
          <w:rPr>
            <w:rStyle w:val="Hipervnculo"/>
            <w:rFonts w:ascii="Palatino Linotype" w:hAnsi="Palatino Linotype" w:cs="Calibri"/>
            <w:i/>
            <w:color w:val="auto"/>
            <w:sz w:val="22"/>
            <w:szCs w:val="22"/>
            <w:u w:val="none"/>
          </w:rPr>
          <w:t>51</w:t>
        </w:r>
      </w:hyperlink>
      <w:r w:rsidRPr="00E95639">
        <w:rPr>
          <w:rFonts w:ascii="Palatino Linotype" w:hAnsi="Palatino Linotype" w:cs="Calibri"/>
          <w:i/>
          <w:sz w:val="22"/>
          <w:szCs w:val="22"/>
        </w:rPr>
        <w:t>, un procedimiento conforme al cual un solo Juez de Distrito debe conocer de los asuntos en cuestión, analizar y valorar con precisión en cuál de los dos expedientes idénticos deba sobreseerse por litispendencia, y a cuál le corresponde superar esta causal para pronunciarse sobre el fondo del asunto e incluso, llegado el caso, también sobreseerlo, pero por motivo legal distinto, así como decidir sobre la imposición de las sanciones que procedan a los responsables de la promoción injustificada de dos juicios, en los casos que así lo ameriten.”</w:t>
      </w:r>
    </w:p>
    <w:p w14:paraId="31CBF0F4" w14:textId="3056A373" w:rsidR="000E5B05" w:rsidRDefault="002C0282" w:rsidP="000E5B05">
      <w:pPr>
        <w:spacing w:before="240" w:after="360" w:line="360" w:lineRule="auto"/>
        <w:jc w:val="both"/>
        <w:rPr>
          <w:rFonts w:ascii="Palatino Linotype" w:hAnsi="Palatino Linotype" w:cs="Arial"/>
        </w:rPr>
      </w:pPr>
      <w:r>
        <w:rPr>
          <w:rFonts w:ascii="Palatino Linotype" w:hAnsi="Palatino Linotype" w:cs="Arial"/>
        </w:rPr>
        <w:t>Insistiendo en que</w:t>
      </w:r>
      <w:r w:rsidR="000E5B05">
        <w:rPr>
          <w:rFonts w:ascii="Palatino Linotype" w:hAnsi="Palatino Linotype" w:cs="Arial"/>
        </w:rPr>
        <w:t xml:space="preserve"> se tiene certeza acorde a lo expuesto, de que las diversas peticiones que éste ha planteado versan sobre el mismo asunto, es decir que en el fondo atañen a la misma circunstancia, además como se precisó con antelación, el precedente de los recursos de revisión e</w:t>
      </w:r>
      <w:r w:rsidR="00D95A8D">
        <w:rPr>
          <w:rFonts w:ascii="Palatino Linotype" w:hAnsi="Palatino Linotype" w:cs="Arial"/>
        </w:rPr>
        <w:t xml:space="preserve">n que se actúa, ya fue resuelto. </w:t>
      </w:r>
    </w:p>
    <w:p w14:paraId="77E78366" w14:textId="7C547E25" w:rsidR="000E5B05" w:rsidRPr="00500765" w:rsidRDefault="000E5B05" w:rsidP="000E5B05">
      <w:pPr>
        <w:spacing w:before="240" w:after="360" w:line="360" w:lineRule="auto"/>
        <w:jc w:val="both"/>
        <w:rPr>
          <w:rFonts w:ascii="Palatino Linotype" w:hAnsi="Palatino Linotype" w:cs="Arial"/>
        </w:rPr>
      </w:pPr>
      <w:r>
        <w:rPr>
          <w:rFonts w:ascii="Palatino Linotype" w:hAnsi="Palatino Linotype" w:cs="Arial"/>
        </w:rPr>
        <w:lastRenderedPageBreak/>
        <w:t xml:space="preserve">Siendo suficiente lo anterior para denotar que se está en imposibilidad de realizar el análisis de las cuestiones de fondo que fueron planteadas por el recurrente, máxime que para el caso de hacerlo, es decir realizar el </w:t>
      </w:r>
      <w:r w:rsidRPr="00500765">
        <w:rPr>
          <w:rFonts w:ascii="Palatino Linotype" w:hAnsi="Palatino Linotype" w:cs="Arial"/>
        </w:rPr>
        <w:t>análisis de fondo del r</w:t>
      </w:r>
      <w:r>
        <w:rPr>
          <w:rFonts w:ascii="Palatino Linotype" w:hAnsi="Palatino Linotype" w:cs="Arial"/>
        </w:rPr>
        <w:t>equerimiento relacionado con el</w:t>
      </w:r>
      <w:r w:rsidRPr="00500765">
        <w:rPr>
          <w:rFonts w:ascii="Palatino Linotype" w:hAnsi="Palatino Linotype" w:cs="Arial"/>
        </w:rPr>
        <w:t xml:space="preserve"> presente recurso ante el hecho de que ya fue materia de </w:t>
      </w:r>
      <w:r>
        <w:rPr>
          <w:rFonts w:ascii="Palatino Linotype" w:hAnsi="Palatino Linotype" w:cs="Arial"/>
        </w:rPr>
        <w:t xml:space="preserve">estudio </w:t>
      </w:r>
      <w:r w:rsidRPr="00500765">
        <w:rPr>
          <w:rFonts w:ascii="Palatino Linotype" w:hAnsi="Palatino Linotype" w:cs="Arial"/>
        </w:rPr>
        <w:t xml:space="preserve">y resolución por este Instituto a través del recurso de revisión número </w:t>
      </w:r>
      <w:r w:rsidR="002C0282">
        <w:rPr>
          <w:rFonts w:ascii="Palatino Linotype" w:hAnsi="Palatino Linotype" w:cs="Arial"/>
          <w:b/>
        </w:rPr>
        <w:t>02546/INFOEM/IP/RR/2018</w:t>
      </w:r>
      <w:r w:rsidRPr="00500765">
        <w:rPr>
          <w:rFonts w:ascii="Palatino Linotype" w:hAnsi="Palatino Linotype" w:cs="Arial"/>
        </w:rPr>
        <w:t>, un segundo fallo carecería de eficacia jurídica, con la posibilidad además de incurrir en contradicción de resoluciones.</w:t>
      </w:r>
    </w:p>
    <w:p w14:paraId="07A8DA31" w14:textId="77777777" w:rsidR="000E5B05" w:rsidRPr="00C71CC5" w:rsidRDefault="000E5B05" w:rsidP="000E5B05">
      <w:pPr>
        <w:spacing w:before="240" w:after="360" w:line="360" w:lineRule="auto"/>
        <w:jc w:val="both"/>
        <w:rPr>
          <w:rFonts w:ascii="Palatino Linotype" w:hAnsi="Palatino Linotype" w:cs="Arial"/>
          <w:bCs/>
          <w:szCs w:val="22"/>
        </w:rPr>
      </w:pPr>
      <w:r w:rsidRPr="00500765">
        <w:rPr>
          <w:rFonts w:ascii="Palatino Linotype" w:hAnsi="Palatino Linotype" w:cs="Arial"/>
        </w:rPr>
        <w:t>En consecuencia</w:t>
      </w:r>
      <w:r w:rsidRPr="00500765">
        <w:rPr>
          <w:rFonts w:ascii="Palatino Linotype" w:hAnsi="Palatino Linotype" w:cs="Arial"/>
          <w:lang w:eastAsia="es-CO"/>
        </w:rPr>
        <w:t xml:space="preserve">, con el fin de </w:t>
      </w:r>
      <w:r w:rsidRPr="00500765">
        <w:rPr>
          <w:rFonts w:ascii="Palatino Linotype" w:hAnsi="Palatino Linotype" w:cs="Arial"/>
        </w:rPr>
        <w:t xml:space="preserve">evitar la </w:t>
      </w:r>
      <w:r w:rsidRPr="00500765">
        <w:rPr>
          <w:rFonts w:ascii="Palatino Linotype" w:hAnsi="Palatino Linotype" w:cs="Arial"/>
          <w:bCs/>
        </w:rPr>
        <w:t xml:space="preserve">duplicidad de resoluciones sobre un mismo </w:t>
      </w:r>
      <w:r>
        <w:rPr>
          <w:rFonts w:ascii="Palatino Linotype" w:hAnsi="Palatino Linotype" w:cs="Arial"/>
          <w:bCs/>
        </w:rPr>
        <w:t>tema</w:t>
      </w:r>
      <w:r w:rsidRPr="00500765">
        <w:rPr>
          <w:rFonts w:ascii="Palatino Linotype" w:hAnsi="Palatino Linotype" w:cs="Arial"/>
          <w:bCs/>
        </w:rPr>
        <w:t xml:space="preserve"> se estima procedente </w:t>
      </w:r>
      <w:r>
        <w:rPr>
          <w:rFonts w:ascii="Palatino Linotype" w:hAnsi="Palatino Linotype" w:cs="Arial"/>
          <w:bCs/>
        </w:rPr>
        <w:t>omitir</w:t>
      </w:r>
      <w:r w:rsidRPr="00500765">
        <w:rPr>
          <w:rFonts w:ascii="Palatino Linotype" w:hAnsi="Palatino Linotype" w:cs="Arial"/>
          <w:bCs/>
        </w:rPr>
        <w:t xml:space="preserve"> el estudio de fondo,</w:t>
      </w:r>
      <w:r w:rsidRPr="00500765">
        <w:rPr>
          <w:rFonts w:ascii="Palatino Linotype" w:hAnsi="Palatino Linotype" w:cs="Arial"/>
          <w:lang w:eastAsia="es-CO"/>
        </w:rPr>
        <w:t xml:space="preserve"> </w:t>
      </w:r>
      <w:r w:rsidRPr="00500765">
        <w:rPr>
          <w:rFonts w:ascii="Palatino Linotype" w:hAnsi="Palatino Linotype" w:cs="Arial"/>
        </w:rPr>
        <w:t>puesto que ya hubo pronunciamiento de este Pleno al respecto</w:t>
      </w:r>
      <w:r>
        <w:rPr>
          <w:rFonts w:ascii="Palatino Linotype" w:hAnsi="Palatino Linotype" w:cs="Arial"/>
        </w:rPr>
        <w:t xml:space="preserve">; máxime que </w:t>
      </w:r>
      <w:r w:rsidRPr="00500765">
        <w:rPr>
          <w:rFonts w:ascii="Palatino Linotype" w:hAnsi="Palatino Linotype" w:cs="Arial"/>
        </w:rPr>
        <w:t>la misma controversia no puede ser decidida más de una vez y tampoco puede estar, simultáneamente, pendiente más de una relación procesal entre las mismas personas acerca del mismo objeto.</w:t>
      </w:r>
    </w:p>
    <w:p w14:paraId="7ADDB417" w14:textId="5CFB519F" w:rsidR="00B6052D" w:rsidRDefault="000E5B05" w:rsidP="000E5B05">
      <w:pPr>
        <w:spacing w:before="240" w:after="240" w:line="360" w:lineRule="auto"/>
        <w:jc w:val="both"/>
        <w:rPr>
          <w:rFonts w:ascii="Palatino Linotype" w:hAnsi="Palatino Linotype" w:cs="Arial"/>
        </w:rPr>
      </w:pPr>
      <w:r w:rsidRPr="00500765">
        <w:rPr>
          <w:rFonts w:ascii="Palatino Linotype" w:hAnsi="Palatino Linotype" w:cs="Arial"/>
        </w:rPr>
        <w:t xml:space="preserve">En este orden de ideas y considerado en primer lugar como precedente el recurso de revisión </w:t>
      </w:r>
      <w:r w:rsidR="002C0282">
        <w:rPr>
          <w:rFonts w:ascii="Palatino Linotype" w:hAnsi="Palatino Linotype" w:cs="Arial"/>
          <w:b/>
        </w:rPr>
        <w:t>02546</w:t>
      </w:r>
      <w:r w:rsidR="004632FB">
        <w:rPr>
          <w:rFonts w:ascii="Palatino Linotype" w:hAnsi="Palatino Linotype" w:cs="Arial"/>
          <w:b/>
        </w:rPr>
        <w:t>/INFOEM/IP/RR/2018</w:t>
      </w:r>
      <w:r w:rsidRPr="00500765">
        <w:rPr>
          <w:rFonts w:ascii="Palatino Linotype" w:hAnsi="Palatino Linotype" w:cs="Arial"/>
        </w:rPr>
        <w:t xml:space="preserve"> ya resuelto y en segundo lugar el </w:t>
      </w:r>
      <w:r>
        <w:rPr>
          <w:rFonts w:ascii="Palatino Linotype" w:hAnsi="Palatino Linotype" w:cs="Arial"/>
        </w:rPr>
        <w:t>sobreseimiento</w:t>
      </w:r>
      <w:r w:rsidRPr="00500765">
        <w:rPr>
          <w:rFonts w:ascii="Palatino Linotype" w:hAnsi="Palatino Linotype" w:cs="Arial"/>
        </w:rPr>
        <w:t xml:space="preserve"> por actualizarse la </w:t>
      </w:r>
      <w:r>
        <w:rPr>
          <w:rFonts w:ascii="Palatino Linotype" w:hAnsi="Palatino Linotype" w:cs="Arial"/>
        </w:rPr>
        <w:t xml:space="preserve">causal de improcedencia invocada, siendo que ésta </w:t>
      </w:r>
      <w:r w:rsidRPr="00500765">
        <w:rPr>
          <w:rFonts w:ascii="Palatino Linotype" w:hAnsi="Palatino Linotype" w:cs="Arial"/>
        </w:rPr>
        <w:t>no es incompatible con el procedimiento de desahogo de los recursos de revisión en materia de transparencia y acceso a la información y tampoco se opone a lo establecido en la Ley de la materia, es clara la notoria y manifiesta improcedencia del presente recurso de revisión.</w:t>
      </w:r>
    </w:p>
    <w:p w14:paraId="6A8C36FB" w14:textId="49529DEC" w:rsidR="00652DED" w:rsidRDefault="009D7FA1" w:rsidP="00652DED">
      <w:pPr>
        <w:spacing w:before="240" w:after="240" w:line="360" w:lineRule="auto"/>
        <w:jc w:val="both"/>
        <w:rPr>
          <w:rFonts w:ascii="Palatino Linotype" w:hAnsi="Palatino Linotype" w:cs="Arial"/>
        </w:rPr>
      </w:pPr>
      <w:r w:rsidRPr="007E27E3">
        <w:rPr>
          <w:rFonts w:ascii="Palatino Linotype" w:hAnsi="Palatino Linotype" w:cs="Arial"/>
        </w:rPr>
        <w:t xml:space="preserve">Así, con fundamento en lo prescrito en los artículos 5 párrafos </w:t>
      </w:r>
      <w:r>
        <w:rPr>
          <w:rFonts w:ascii="Palatino Linotype" w:hAnsi="Palatino Linotype" w:cs="Arial"/>
        </w:rPr>
        <w:t>vigésimo</w:t>
      </w:r>
      <w:r w:rsidRPr="007E27E3">
        <w:rPr>
          <w:rFonts w:ascii="Palatino Linotype" w:hAnsi="Palatino Linotype" w:cs="Arial"/>
        </w:rPr>
        <w:t xml:space="preserve">, </w:t>
      </w:r>
      <w:r>
        <w:rPr>
          <w:rFonts w:ascii="Palatino Linotype" w:hAnsi="Palatino Linotype" w:cs="Arial"/>
        </w:rPr>
        <w:t>vigésimo primero</w:t>
      </w:r>
      <w:r w:rsidRPr="007E27E3">
        <w:rPr>
          <w:rFonts w:ascii="Palatino Linotype" w:hAnsi="Palatino Linotype" w:cs="Arial"/>
        </w:rPr>
        <w:t xml:space="preserve"> y </w:t>
      </w:r>
      <w:r>
        <w:rPr>
          <w:rFonts w:ascii="Palatino Linotype" w:hAnsi="Palatino Linotype" w:cs="Arial"/>
        </w:rPr>
        <w:t>vigésimo segundo</w:t>
      </w:r>
      <w:r w:rsidRPr="007E27E3">
        <w:rPr>
          <w:rFonts w:ascii="Palatino Linotype" w:hAnsi="Palatino Linotype" w:cs="Arial"/>
        </w:rPr>
        <w:t xml:space="preserve"> de la Constitución Política del Estado Libre y Soberano </w:t>
      </w:r>
      <w:r w:rsidRPr="007E27E3">
        <w:rPr>
          <w:rFonts w:ascii="Palatino Linotype" w:hAnsi="Palatino Linotype" w:cs="Arial"/>
        </w:rPr>
        <w:lastRenderedPageBreak/>
        <w:t>de México; 2, fracción II; 29, 36 fracciones I y II; 176, 178,</w:t>
      </w:r>
      <w:r>
        <w:rPr>
          <w:rFonts w:ascii="Palatino Linotype" w:hAnsi="Palatino Linotype" w:cs="Arial"/>
        </w:rPr>
        <w:t xml:space="preserve"> 179 fracciones V y VIII, 181 y</w:t>
      </w:r>
      <w:r w:rsidRPr="007E27E3">
        <w:rPr>
          <w:rFonts w:ascii="Palatino Linotype" w:hAnsi="Palatino Linotype" w:cs="Arial"/>
        </w:rPr>
        <w:t xml:space="preserve"> 185 de la Ley de Transparencia y Acceso a la Información Pública del Estado de México y Municipios, este Pleno:</w:t>
      </w:r>
    </w:p>
    <w:p w14:paraId="7CA45FDA" w14:textId="77777777" w:rsidR="009E5A7D" w:rsidRPr="00DF6B58" w:rsidRDefault="009E5A7D" w:rsidP="009E5A7D">
      <w:pPr>
        <w:pStyle w:val="Prrafodelista"/>
        <w:numPr>
          <w:ilvl w:val="0"/>
          <w:numId w:val="3"/>
        </w:numPr>
        <w:spacing w:before="240" w:after="240" w:line="360" w:lineRule="auto"/>
        <w:contextualSpacing/>
        <w:jc w:val="center"/>
        <w:rPr>
          <w:rFonts w:ascii="Palatino Linotype" w:hAnsi="Palatino Linotype" w:cs="Arial"/>
          <w:b/>
        </w:rPr>
      </w:pPr>
      <w:r w:rsidRPr="00DF6B58">
        <w:rPr>
          <w:rFonts w:ascii="Palatino Linotype" w:hAnsi="Palatino Linotype" w:cs="Arial"/>
          <w:b/>
        </w:rPr>
        <w:t>R E S U E L V E:</w:t>
      </w:r>
    </w:p>
    <w:p w14:paraId="49BFB9A9" w14:textId="3FB67AAC" w:rsidR="00652DED" w:rsidRPr="008A0711" w:rsidRDefault="00652DED" w:rsidP="00652DED">
      <w:pPr>
        <w:spacing w:before="240" w:after="240" w:line="360" w:lineRule="auto"/>
        <w:jc w:val="both"/>
        <w:rPr>
          <w:rFonts w:ascii="Palatino Linotype" w:hAnsi="Palatino Linotype" w:cs="Arial"/>
        </w:rPr>
      </w:pPr>
      <w:r w:rsidRPr="008A0711">
        <w:rPr>
          <w:rFonts w:ascii="Palatino Linotype" w:hAnsi="Palatino Linotype" w:cs="Arial"/>
          <w:b/>
        </w:rPr>
        <w:t xml:space="preserve">Primero. </w:t>
      </w:r>
      <w:r w:rsidR="002C0282">
        <w:rPr>
          <w:rFonts w:ascii="Palatino Linotype" w:hAnsi="Palatino Linotype"/>
        </w:rPr>
        <w:t xml:space="preserve">Estese a lo dispuesto en el recurso de revisión </w:t>
      </w:r>
      <w:r w:rsidR="002C0282">
        <w:rPr>
          <w:rFonts w:ascii="Palatino Linotype" w:hAnsi="Palatino Linotype"/>
          <w:b/>
        </w:rPr>
        <w:t>02546/INFOEM/IP/RR/2018</w:t>
      </w:r>
      <w:r w:rsidR="002C0282">
        <w:rPr>
          <w:rFonts w:ascii="Palatino Linotype" w:hAnsi="Palatino Linotype"/>
        </w:rPr>
        <w:t xml:space="preserve"> y por lo tanto se </w:t>
      </w:r>
      <w:r w:rsidR="002C0282">
        <w:rPr>
          <w:rFonts w:ascii="Palatino Linotype" w:hAnsi="Palatino Linotype"/>
          <w:b/>
        </w:rPr>
        <w:t xml:space="preserve">SOBRESEEN </w:t>
      </w:r>
      <w:r w:rsidR="002C0282">
        <w:rPr>
          <w:rFonts w:ascii="Palatino Linotype" w:hAnsi="Palatino Linotype"/>
        </w:rPr>
        <w:t xml:space="preserve">los recursos de revisión </w:t>
      </w:r>
      <w:r w:rsidR="002C0282">
        <w:rPr>
          <w:rFonts w:ascii="Palatino Linotype" w:hAnsi="Palatino Linotype"/>
          <w:b/>
        </w:rPr>
        <w:t>02824/INFOEM/IP/RR/2018 y 02826/INFOEM/IP/RR/2018</w:t>
      </w:r>
      <w:r w:rsidR="007022D2">
        <w:rPr>
          <w:rFonts w:ascii="Palatino Linotype" w:hAnsi="Palatino Linotype"/>
          <w:b/>
        </w:rPr>
        <w:t xml:space="preserve"> acumulados </w:t>
      </w:r>
      <w:r w:rsidR="007022D2">
        <w:rPr>
          <w:rFonts w:ascii="Palatino Linotype" w:hAnsi="Palatino Linotype"/>
        </w:rPr>
        <w:t xml:space="preserve">por improcedentes, </w:t>
      </w:r>
      <w:r w:rsidR="002C0282">
        <w:rPr>
          <w:rFonts w:ascii="Palatino Linotype" w:hAnsi="Palatino Linotype"/>
        </w:rPr>
        <w:t>de conformidad con el considerando TERCERO de esta Resolución</w:t>
      </w:r>
      <w:r w:rsidRPr="008A0711">
        <w:rPr>
          <w:rFonts w:ascii="Palatino Linotype" w:hAnsi="Palatino Linotype" w:cs="Arial"/>
        </w:rPr>
        <w:t xml:space="preserve"> </w:t>
      </w:r>
    </w:p>
    <w:p w14:paraId="44A4D201" w14:textId="77777777" w:rsidR="007022D2" w:rsidRPr="0077496D" w:rsidRDefault="007022D2" w:rsidP="007022D2">
      <w:pPr>
        <w:spacing w:before="240" w:after="240" w:line="360" w:lineRule="auto"/>
        <w:jc w:val="both"/>
        <w:rPr>
          <w:rFonts w:ascii="Palatino Linotype" w:hAnsi="Palatino Linotype" w:cs="Arial"/>
        </w:rPr>
      </w:pPr>
      <w:r w:rsidRPr="00687E13">
        <w:rPr>
          <w:rFonts w:ascii="Palatino Linotype" w:hAnsi="Palatino Linotype" w:cs="Arial"/>
          <w:b/>
        </w:rPr>
        <w:t xml:space="preserve">Segundo. </w:t>
      </w:r>
      <w:r w:rsidRPr="007E27E3">
        <w:rPr>
          <w:rFonts w:ascii="Palatino Linotype" w:hAnsi="Palatino Linotype" w:cs="Arial"/>
          <w:b/>
          <w:bCs/>
          <w:shd w:val="clear" w:color="auto" w:fill="FFFFFF"/>
        </w:rPr>
        <w:t>Remítase</w:t>
      </w:r>
      <w:r>
        <w:rPr>
          <w:rFonts w:ascii="Palatino Linotype" w:hAnsi="Palatino Linotype" w:cs="Arial"/>
          <w:b/>
          <w:bCs/>
          <w:shd w:val="clear" w:color="auto" w:fill="FFFFFF"/>
        </w:rPr>
        <w:t xml:space="preserve"> </w:t>
      </w:r>
      <w:r>
        <w:rPr>
          <w:rFonts w:ascii="Palatino Linotype" w:hAnsi="Palatino Linotype" w:cs="Arial"/>
          <w:bCs/>
          <w:shd w:val="clear" w:color="auto" w:fill="FFFFFF"/>
        </w:rPr>
        <w:t>vía SAIMEX la presente resolución para su conocimiento</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w:t>
      </w:r>
    </w:p>
    <w:p w14:paraId="0219432A" w14:textId="77777777" w:rsidR="007022D2" w:rsidRDefault="007022D2" w:rsidP="007022D2">
      <w:pPr>
        <w:spacing w:before="240" w:after="240" w:line="360" w:lineRule="auto"/>
        <w:jc w:val="both"/>
        <w:rPr>
          <w:rFonts w:ascii="Palatino Linotype" w:hAnsi="Palatino Linotype" w:cs="Arial"/>
          <w:b/>
          <w:sz w:val="28"/>
          <w:szCs w:val="28"/>
        </w:rPr>
      </w:pPr>
      <w:r>
        <w:rPr>
          <w:rFonts w:ascii="Palatino Linotype" w:hAnsi="Palatino Linotype" w:cs="Arial"/>
          <w:b/>
        </w:rPr>
        <w:t>Tercero</w:t>
      </w:r>
      <w:r w:rsidRPr="00A22E55">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así como,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6A9806F6" w14:textId="5590586D" w:rsidR="00411242" w:rsidRDefault="00411242" w:rsidP="00411242">
      <w:pPr>
        <w:spacing w:before="240" w:after="240" w:line="360" w:lineRule="auto"/>
        <w:jc w:val="both"/>
        <w:rPr>
          <w:rFonts w:ascii="Palatino Linotype" w:hAnsi="Palatino Linotype" w:cs="Arial"/>
        </w:rPr>
      </w:pPr>
      <w:r w:rsidRPr="00A22E55">
        <w:rPr>
          <w:rFonts w:ascii="Palatino Linotype" w:hAnsi="Palatino Linotype"/>
          <w:color w:val="000000"/>
        </w:rPr>
        <w:t xml:space="preserve">ASÍ LO RESUELVE, </w:t>
      </w:r>
      <w:r w:rsidRPr="00952F71">
        <w:rPr>
          <w:rFonts w:ascii="Palatino Linotype" w:hAnsi="Palatino Linotype"/>
          <w:color w:val="000000"/>
        </w:rPr>
        <w:t>POR UNANIMIDAD DE VOTOS, EL</w:t>
      </w:r>
      <w:r w:rsidRPr="00A22E55">
        <w:rPr>
          <w:rFonts w:ascii="Palatino Linotype" w:hAnsi="Palatino Linotype"/>
          <w:color w:val="000000"/>
        </w:rPr>
        <w:t xml:space="preserve"> PLENO DEL INSTITUTO DE TRANSPARENCIA, ACCESO A LA INFORMACIÓN PÚBLICA Y PROTECCIÓN DE DATOS PERSONALES DEL ESTADO DE MÉXICO Y MUNICIPIOS, CONFORMADO POR LOS COMISIONADOS</w:t>
      </w:r>
      <w:r>
        <w:rPr>
          <w:rFonts w:ascii="Palatino Linotype" w:hAnsi="Palatino Linotype"/>
          <w:color w:val="000000"/>
        </w:rPr>
        <w:t xml:space="preserve"> </w:t>
      </w:r>
      <w:r w:rsidRPr="00A22E55">
        <w:rPr>
          <w:rFonts w:ascii="Palatino Linotype" w:hAnsi="Palatino Linotype"/>
          <w:color w:val="000000"/>
        </w:rPr>
        <w:t>ZULEMA MARTÍNEZ SÁNCHEZ</w:t>
      </w:r>
      <w:r>
        <w:rPr>
          <w:rFonts w:ascii="Palatino Linotype" w:hAnsi="Palatino Linotype"/>
          <w:color w:val="000000"/>
        </w:rPr>
        <w:t>,</w:t>
      </w:r>
      <w:r w:rsidRPr="00A22E55">
        <w:rPr>
          <w:rFonts w:ascii="Palatino Linotype" w:hAnsi="Palatino Linotype"/>
          <w:color w:val="000000"/>
        </w:rPr>
        <w:t xml:space="preserve"> </w:t>
      </w:r>
      <w:r>
        <w:rPr>
          <w:rFonts w:ascii="Palatino Linotype" w:hAnsi="Palatino Linotype"/>
          <w:color w:val="000000"/>
        </w:rPr>
        <w:t>EVA ABAID YAPUR,</w:t>
      </w:r>
      <w:r w:rsidR="00952F71">
        <w:rPr>
          <w:rFonts w:ascii="Palatino Linotype" w:hAnsi="Palatino Linotype"/>
          <w:color w:val="000000"/>
        </w:rPr>
        <w:t xml:space="preserve"> EMITIENDO VOTO PARTICULAR; </w:t>
      </w:r>
      <w:r w:rsidR="007022D2">
        <w:rPr>
          <w:rFonts w:ascii="Palatino Linotype" w:hAnsi="Palatino Linotype"/>
          <w:color w:val="000000"/>
        </w:rPr>
        <w:t>JOSÉ GUADALUPE LUNA HERNÁNDEZ,</w:t>
      </w:r>
      <w:r w:rsidR="00952F71">
        <w:rPr>
          <w:rFonts w:ascii="Palatino Linotype" w:hAnsi="Palatino Linotype"/>
          <w:color w:val="000000"/>
        </w:rPr>
        <w:t xml:space="preserve"> EMITIENDO VOTO PARTICULAR</w:t>
      </w:r>
      <w:r>
        <w:rPr>
          <w:rFonts w:ascii="Palatino Linotype" w:hAnsi="Palatino Linotype"/>
          <w:color w:val="000000"/>
        </w:rPr>
        <w:t xml:space="preserve"> </w:t>
      </w:r>
      <w:r w:rsidRPr="00A22E55">
        <w:rPr>
          <w:rFonts w:ascii="Palatino Linotype" w:hAnsi="Palatino Linotype"/>
          <w:color w:val="000000"/>
        </w:rPr>
        <w:t>JAVIER MARTÍNEZ CRUZ</w:t>
      </w:r>
      <w:r w:rsidR="007022D2">
        <w:rPr>
          <w:rFonts w:ascii="Palatino Linotype" w:hAnsi="Palatino Linotype"/>
          <w:color w:val="000000"/>
        </w:rPr>
        <w:t xml:space="preserve"> Y LUIS GUSTAVO PARRA NORIEGA</w:t>
      </w:r>
      <w:r w:rsidRPr="00A22E55">
        <w:rPr>
          <w:rFonts w:ascii="Palatino Linotype" w:hAnsi="Palatino Linotype"/>
          <w:color w:val="000000"/>
        </w:rPr>
        <w:t xml:space="preserve">; EN LA </w:t>
      </w:r>
      <w:r>
        <w:rPr>
          <w:rFonts w:ascii="Palatino Linotype" w:hAnsi="Palatino Linotype"/>
          <w:color w:val="000000"/>
        </w:rPr>
        <w:lastRenderedPageBreak/>
        <w:t xml:space="preserve">TRIGÉSIMA </w:t>
      </w:r>
      <w:r w:rsidR="00952F71">
        <w:rPr>
          <w:rFonts w:ascii="Palatino Linotype" w:hAnsi="Palatino Linotype"/>
          <w:color w:val="000000"/>
        </w:rPr>
        <w:t>CUARTA</w:t>
      </w:r>
      <w:r>
        <w:rPr>
          <w:rFonts w:ascii="Palatino Linotype" w:hAnsi="Palatino Linotype"/>
          <w:color w:val="000000"/>
        </w:rPr>
        <w:t xml:space="preserve"> </w:t>
      </w:r>
      <w:r w:rsidRPr="00A22E55">
        <w:rPr>
          <w:rFonts w:ascii="Palatino Linotype" w:hAnsi="Palatino Linotype"/>
          <w:color w:val="000000"/>
        </w:rPr>
        <w:t xml:space="preserve">SESIÓN ORDINARIA CELEBRADA EL </w:t>
      </w:r>
      <w:r w:rsidR="00952F71">
        <w:rPr>
          <w:rFonts w:ascii="Palatino Linotype" w:hAnsi="Palatino Linotype"/>
          <w:color w:val="000000"/>
        </w:rPr>
        <w:t>DIECINUEVE</w:t>
      </w:r>
      <w:r>
        <w:rPr>
          <w:rFonts w:ascii="Palatino Linotype" w:hAnsi="Palatino Linotype"/>
          <w:color w:val="000000"/>
        </w:rPr>
        <w:t xml:space="preserve"> </w:t>
      </w:r>
      <w:r w:rsidRPr="00A22E55">
        <w:rPr>
          <w:rFonts w:ascii="Palatino Linotype" w:hAnsi="Palatino Linotype"/>
          <w:color w:val="000000"/>
        </w:rPr>
        <w:t xml:space="preserve">DE </w:t>
      </w:r>
      <w:r>
        <w:rPr>
          <w:rFonts w:ascii="Palatino Linotype" w:hAnsi="Palatino Linotype"/>
          <w:color w:val="000000"/>
        </w:rPr>
        <w:t>SEPTIEMBRE</w:t>
      </w:r>
      <w:r w:rsidRPr="00A22E55">
        <w:rPr>
          <w:rFonts w:ascii="Palatino Linotype" w:hAnsi="Palatino Linotype"/>
          <w:color w:val="000000"/>
        </w:rPr>
        <w:t xml:space="preserve"> DE DOS MIL </w:t>
      </w:r>
      <w:r>
        <w:rPr>
          <w:rFonts w:ascii="Palatino Linotype" w:hAnsi="Palatino Linotype"/>
          <w:color w:val="000000"/>
        </w:rPr>
        <w:t>DIECIOCHO, ANTE EL SECRETARIO TÉCNICO</w:t>
      </w:r>
      <w:r w:rsidRPr="00A22E55">
        <w:rPr>
          <w:rFonts w:ascii="Palatino Linotype" w:hAnsi="Palatino Linotype"/>
          <w:color w:val="000000"/>
        </w:rPr>
        <w:t xml:space="preserve"> DEL PLENO</w:t>
      </w:r>
      <w:r>
        <w:rPr>
          <w:rFonts w:ascii="Palatino Linotype" w:hAnsi="Palatino Linotype"/>
          <w:color w:val="000000"/>
        </w:rPr>
        <w:t xml:space="preserve"> ALEXIS TAPIA RAMÍREZ</w:t>
      </w:r>
      <w:r w:rsidRPr="00A22E55">
        <w:rPr>
          <w:rFonts w:ascii="Palatino Linotype" w:hAnsi="Palatino Linotype"/>
          <w:color w:val="000000"/>
        </w:rPr>
        <w:t>.</w:t>
      </w:r>
      <w:r w:rsidRPr="00AB0D6C">
        <w:rPr>
          <w:rFonts w:ascii="Palatino Linotype" w:hAnsi="Palatino Linotype" w:cs="Arial"/>
        </w:rPr>
        <w:t xml:space="preserve"> </w:t>
      </w:r>
    </w:p>
    <w:p w14:paraId="654FFDB5" w14:textId="77777777" w:rsidR="00411242" w:rsidRDefault="00411242" w:rsidP="00411242">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11242" w14:paraId="0E4B897B" w14:textId="77777777" w:rsidTr="007022D2">
        <w:trPr>
          <w:trHeight w:val="1483"/>
        </w:trPr>
        <w:tc>
          <w:tcPr>
            <w:tcW w:w="8828" w:type="dxa"/>
            <w:gridSpan w:val="2"/>
          </w:tcPr>
          <w:p w14:paraId="48C4E9A3" w14:textId="77777777" w:rsidR="00411242" w:rsidRDefault="00411242" w:rsidP="00307EE3">
            <w:pPr>
              <w:jc w:val="center"/>
              <w:rPr>
                <w:rFonts w:ascii="Palatino Linotype" w:hAnsi="Palatino Linotype"/>
              </w:rPr>
            </w:pPr>
            <w:r>
              <w:rPr>
                <w:rFonts w:ascii="Palatino Linotype" w:hAnsi="Palatino Linotype" w:cs="Arial"/>
                <w:b/>
              </w:rPr>
              <w:t>Zulema Martínez Sánchez</w:t>
            </w:r>
            <w:r>
              <w:rPr>
                <w:rFonts w:ascii="Palatino Linotype" w:hAnsi="Palatino Linotype"/>
              </w:rPr>
              <w:t xml:space="preserve"> </w:t>
            </w:r>
          </w:p>
          <w:p w14:paraId="4543E6BC" w14:textId="77777777" w:rsidR="00411242" w:rsidRDefault="00411242" w:rsidP="00307EE3">
            <w:pPr>
              <w:jc w:val="center"/>
              <w:rPr>
                <w:rFonts w:ascii="Palatino Linotype" w:hAnsi="Palatino Linotype"/>
              </w:rPr>
            </w:pPr>
            <w:r>
              <w:rPr>
                <w:rFonts w:ascii="Palatino Linotype" w:hAnsi="Palatino Linotype"/>
              </w:rPr>
              <w:t>Comisionada Presidenta</w:t>
            </w:r>
          </w:p>
          <w:p w14:paraId="24F5F67E" w14:textId="6999A6D5" w:rsidR="007022D2" w:rsidRDefault="00E34CD5" w:rsidP="00307EE3">
            <w:pPr>
              <w:jc w:val="center"/>
              <w:rPr>
                <w:rFonts w:ascii="Palatino Linotype" w:hAnsi="Palatino Linotype"/>
              </w:rPr>
            </w:pPr>
            <w:r>
              <w:rPr>
                <w:rFonts w:ascii="Palatino Linotype" w:hAnsi="Palatino Linotype"/>
              </w:rPr>
              <w:t>(Rúbrica)</w:t>
            </w:r>
          </w:p>
          <w:p w14:paraId="58F78FF0" w14:textId="77777777" w:rsidR="00411242" w:rsidRDefault="00411242" w:rsidP="00307EE3">
            <w:pPr>
              <w:jc w:val="center"/>
              <w:rPr>
                <w:rFonts w:ascii="Palatino Linotype" w:hAnsi="Palatino Linotype"/>
              </w:rPr>
            </w:pPr>
          </w:p>
          <w:p w14:paraId="2C59DBA1" w14:textId="77777777" w:rsidR="00411242" w:rsidRPr="006E73B3" w:rsidRDefault="00411242" w:rsidP="00307EE3">
            <w:pPr>
              <w:jc w:val="center"/>
              <w:rPr>
                <w:rFonts w:ascii="Palatino Linotype" w:hAnsi="Palatino Linotype"/>
              </w:rPr>
            </w:pPr>
          </w:p>
        </w:tc>
      </w:tr>
      <w:tr w:rsidR="00411242" w14:paraId="5625CB1B" w14:textId="77777777" w:rsidTr="007022D2">
        <w:trPr>
          <w:trHeight w:val="1833"/>
        </w:trPr>
        <w:tc>
          <w:tcPr>
            <w:tcW w:w="4414" w:type="dxa"/>
          </w:tcPr>
          <w:p w14:paraId="02E5ECEF" w14:textId="77777777" w:rsidR="00411242" w:rsidRDefault="00411242" w:rsidP="00307EE3">
            <w:pPr>
              <w:jc w:val="center"/>
              <w:rPr>
                <w:rFonts w:ascii="Palatino Linotype" w:hAnsi="Palatino Linotype"/>
                <w:b/>
              </w:rPr>
            </w:pPr>
          </w:p>
          <w:p w14:paraId="49BF379C" w14:textId="77777777" w:rsidR="00411242" w:rsidRDefault="00411242" w:rsidP="00307EE3">
            <w:pPr>
              <w:jc w:val="center"/>
              <w:rPr>
                <w:rFonts w:ascii="Palatino Linotype" w:hAnsi="Palatino Linotype"/>
                <w:b/>
              </w:rPr>
            </w:pPr>
          </w:p>
          <w:p w14:paraId="517AC5E1" w14:textId="77777777" w:rsidR="00411242" w:rsidRPr="00AA69A4" w:rsidRDefault="00411242" w:rsidP="00307EE3">
            <w:pPr>
              <w:jc w:val="center"/>
              <w:rPr>
                <w:rFonts w:ascii="Palatino Linotype" w:hAnsi="Palatino Linotype"/>
                <w:b/>
              </w:rPr>
            </w:pPr>
            <w:r>
              <w:rPr>
                <w:rFonts w:ascii="Palatino Linotype" w:hAnsi="Palatino Linotype"/>
                <w:b/>
              </w:rPr>
              <w:t>E</w:t>
            </w:r>
            <w:r w:rsidRPr="00AA69A4">
              <w:rPr>
                <w:rFonts w:ascii="Palatino Linotype" w:hAnsi="Palatino Linotype"/>
                <w:b/>
              </w:rPr>
              <w:t>va Abaid Yapur</w:t>
            </w:r>
          </w:p>
          <w:p w14:paraId="6E062E43" w14:textId="77777777" w:rsidR="00411242" w:rsidRDefault="00411242" w:rsidP="00307EE3">
            <w:pPr>
              <w:jc w:val="center"/>
              <w:rPr>
                <w:rFonts w:ascii="Palatino Linotype" w:hAnsi="Palatino Linotype"/>
              </w:rPr>
            </w:pPr>
            <w:r>
              <w:rPr>
                <w:rFonts w:ascii="Palatino Linotype" w:hAnsi="Palatino Linotype"/>
              </w:rPr>
              <w:t>Comisionada</w:t>
            </w:r>
          </w:p>
          <w:p w14:paraId="7E29C542" w14:textId="54622027" w:rsidR="00411242" w:rsidRDefault="00E34CD5" w:rsidP="007022D2">
            <w:pPr>
              <w:jc w:val="center"/>
              <w:rPr>
                <w:rFonts w:ascii="Palatino Linotype" w:hAnsi="Palatino Linotype"/>
              </w:rPr>
            </w:pPr>
            <w:r>
              <w:rPr>
                <w:rFonts w:ascii="Palatino Linotype" w:hAnsi="Palatino Linotype"/>
              </w:rPr>
              <w:t>(Rúbrica)</w:t>
            </w:r>
          </w:p>
        </w:tc>
        <w:tc>
          <w:tcPr>
            <w:tcW w:w="4414" w:type="dxa"/>
          </w:tcPr>
          <w:p w14:paraId="23817E2C" w14:textId="77777777" w:rsidR="00411242" w:rsidRDefault="00411242" w:rsidP="00307EE3">
            <w:pPr>
              <w:jc w:val="center"/>
              <w:rPr>
                <w:rFonts w:ascii="Palatino Linotype" w:hAnsi="Palatino Linotype" w:cs="Arial"/>
                <w:b/>
              </w:rPr>
            </w:pPr>
          </w:p>
          <w:p w14:paraId="39D227F0" w14:textId="77777777" w:rsidR="00411242" w:rsidRDefault="00411242" w:rsidP="00307EE3">
            <w:pPr>
              <w:jc w:val="center"/>
              <w:rPr>
                <w:rFonts w:ascii="Palatino Linotype" w:hAnsi="Palatino Linotype" w:cs="Arial"/>
                <w:b/>
              </w:rPr>
            </w:pPr>
          </w:p>
          <w:p w14:paraId="5E9BBFBC" w14:textId="77777777" w:rsidR="00411242" w:rsidRPr="00AA69A4" w:rsidRDefault="00411242" w:rsidP="00307EE3">
            <w:pPr>
              <w:jc w:val="center"/>
              <w:rPr>
                <w:rFonts w:ascii="Palatino Linotype" w:hAnsi="Palatino Linotype"/>
                <w:b/>
              </w:rPr>
            </w:pPr>
            <w:r>
              <w:rPr>
                <w:rFonts w:ascii="Palatino Linotype" w:hAnsi="Palatino Linotype" w:cs="Arial"/>
                <w:b/>
              </w:rPr>
              <w:t>José Guadalupe Luna Hernández</w:t>
            </w:r>
          </w:p>
          <w:p w14:paraId="18176CBC" w14:textId="77777777" w:rsidR="00411242" w:rsidRDefault="00411242" w:rsidP="00307EE3">
            <w:pPr>
              <w:jc w:val="center"/>
              <w:rPr>
                <w:rFonts w:ascii="Palatino Linotype" w:hAnsi="Palatino Linotype"/>
              </w:rPr>
            </w:pPr>
            <w:r>
              <w:rPr>
                <w:rFonts w:ascii="Palatino Linotype" w:hAnsi="Palatino Linotype"/>
              </w:rPr>
              <w:t xml:space="preserve"> Comisionado</w:t>
            </w:r>
          </w:p>
          <w:p w14:paraId="55B32F2E" w14:textId="664BBD97" w:rsidR="00411242" w:rsidRDefault="00E34CD5" w:rsidP="007022D2">
            <w:pPr>
              <w:jc w:val="center"/>
              <w:rPr>
                <w:rFonts w:ascii="Palatino Linotype" w:hAnsi="Palatino Linotype"/>
              </w:rPr>
            </w:pPr>
            <w:r>
              <w:rPr>
                <w:rFonts w:ascii="Palatino Linotype" w:hAnsi="Palatino Linotype"/>
              </w:rPr>
              <w:t>(Rúbrica)</w:t>
            </w:r>
          </w:p>
        </w:tc>
      </w:tr>
      <w:tr w:rsidR="007022D2" w14:paraId="3B2642CD" w14:textId="77777777" w:rsidTr="007022D2">
        <w:trPr>
          <w:trHeight w:val="1833"/>
        </w:trPr>
        <w:tc>
          <w:tcPr>
            <w:tcW w:w="4414" w:type="dxa"/>
          </w:tcPr>
          <w:p w14:paraId="65F04F26" w14:textId="77777777" w:rsidR="007022D2" w:rsidRDefault="007022D2" w:rsidP="007022D2">
            <w:pPr>
              <w:jc w:val="center"/>
              <w:rPr>
                <w:rFonts w:ascii="Palatino Linotype" w:hAnsi="Palatino Linotype" w:cs="Arial"/>
                <w:b/>
              </w:rPr>
            </w:pPr>
          </w:p>
          <w:p w14:paraId="4F194C0E" w14:textId="77777777" w:rsidR="007022D2" w:rsidRDefault="007022D2" w:rsidP="007022D2">
            <w:pPr>
              <w:jc w:val="center"/>
              <w:rPr>
                <w:rFonts w:ascii="Palatino Linotype" w:hAnsi="Palatino Linotype" w:cs="Arial"/>
                <w:b/>
              </w:rPr>
            </w:pPr>
          </w:p>
          <w:p w14:paraId="18879A77" w14:textId="77777777" w:rsidR="007022D2" w:rsidRDefault="007022D2" w:rsidP="007022D2">
            <w:pPr>
              <w:jc w:val="center"/>
              <w:rPr>
                <w:rFonts w:ascii="Palatino Linotype" w:hAnsi="Palatino Linotype" w:cs="Arial"/>
                <w:b/>
              </w:rPr>
            </w:pPr>
          </w:p>
          <w:p w14:paraId="63D5E0E4" w14:textId="77777777" w:rsidR="007022D2" w:rsidRDefault="007022D2" w:rsidP="007022D2">
            <w:pPr>
              <w:jc w:val="center"/>
              <w:rPr>
                <w:rFonts w:ascii="Palatino Linotype" w:hAnsi="Palatino Linotype" w:cs="Arial"/>
                <w:b/>
              </w:rPr>
            </w:pPr>
          </w:p>
          <w:p w14:paraId="1F2177C7" w14:textId="77777777" w:rsidR="007022D2" w:rsidRDefault="007022D2" w:rsidP="007022D2">
            <w:pPr>
              <w:jc w:val="center"/>
              <w:rPr>
                <w:rFonts w:ascii="Palatino Linotype" w:hAnsi="Palatino Linotype" w:cs="Arial"/>
                <w:b/>
              </w:rPr>
            </w:pPr>
          </w:p>
          <w:p w14:paraId="2B35EB59" w14:textId="77777777" w:rsidR="007022D2" w:rsidRDefault="007022D2" w:rsidP="007022D2">
            <w:pPr>
              <w:jc w:val="center"/>
              <w:rPr>
                <w:rFonts w:ascii="Palatino Linotype" w:hAnsi="Palatino Linotype" w:cs="Arial"/>
                <w:b/>
              </w:rPr>
            </w:pPr>
            <w:r>
              <w:rPr>
                <w:rFonts w:ascii="Palatino Linotype" w:hAnsi="Palatino Linotype" w:cs="Arial"/>
                <w:b/>
              </w:rPr>
              <w:t xml:space="preserve">Javier Martínez </w:t>
            </w:r>
            <w:r w:rsidRPr="002D041F">
              <w:rPr>
                <w:rFonts w:ascii="Palatino Linotype" w:hAnsi="Palatino Linotype" w:cs="Arial"/>
                <w:b/>
              </w:rPr>
              <w:t>Cruz</w:t>
            </w:r>
            <w:r>
              <w:rPr>
                <w:rFonts w:ascii="Palatino Linotype" w:hAnsi="Palatino Linotype" w:cs="Arial"/>
                <w:b/>
              </w:rPr>
              <w:t xml:space="preserve">                               </w:t>
            </w:r>
          </w:p>
          <w:p w14:paraId="4E928475" w14:textId="77777777" w:rsidR="007022D2" w:rsidRDefault="007022D2" w:rsidP="007022D2">
            <w:pPr>
              <w:jc w:val="center"/>
              <w:rPr>
                <w:rFonts w:ascii="Palatino Linotype" w:hAnsi="Palatino Linotype" w:cs="Arial"/>
              </w:rPr>
            </w:pPr>
            <w:r>
              <w:rPr>
                <w:rFonts w:ascii="Palatino Linotype" w:hAnsi="Palatino Linotype" w:cs="Arial"/>
              </w:rPr>
              <w:t>Comisionado</w:t>
            </w:r>
          </w:p>
          <w:p w14:paraId="46F7711E" w14:textId="261EADFE" w:rsidR="007022D2" w:rsidRDefault="00E34CD5" w:rsidP="007022D2">
            <w:pPr>
              <w:jc w:val="center"/>
              <w:rPr>
                <w:rFonts w:ascii="Palatino Linotype" w:hAnsi="Palatino Linotype" w:cs="Arial"/>
              </w:rPr>
            </w:pPr>
            <w:r>
              <w:rPr>
                <w:rFonts w:ascii="Palatino Linotype" w:hAnsi="Palatino Linotype"/>
              </w:rPr>
              <w:t>(Rúbrica)</w:t>
            </w:r>
          </w:p>
          <w:p w14:paraId="76A151D1" w14:textId="77777777" w:rsidR="007022D2" w:rsidRDefault="007022D2" w:rsidP="00307EE3">
            <w:pPr>
              <w:jc w:val="center"/>
              <w:rPr>
                <w:rFonts w:ascii="Palatino Linotype" w:hAnsi="Palatino Linotype"/>
                <w:b/>
              </w:rPr>
            </w:pPr>
          </w:p>
        </w:tc>
        <w:tc>
          <w:tcPr>
            <w:tcW w:w="4414" w:type="dxa"/>
          </w:tcPr>
          <w:p w14:paraId="25CCC174" w14:textId="472DBC36" w:rsidR="007022D2" w:rsidRDefault="007022D2" w:rsidP="00307EE3">
            <w:pPr>
              <w:jc w:val="center"/>
              <w:rPr>
                <w:rFonts w:ascii="Palatino Linotype" w:hAnsi="Palatino Linotype" w:cs="Arial"/>
                <w:b/>
              </w:rPr>
            </w:pPr>
          </w:p>
          <w:p w14:paraId="547384D5" w14:textId="77777777" w:rsidR="007022D2" w:rsidRPr="007022D2" w:rsidRDefault="007022D2" w:rsidP="007022D2">
            <w:pPr>
              <w:rPr>
                <w:rFonts w:ascii="Palatino Linotype" w:hAnsi="Palatino Linotype" w:cs="Arial"/>
              </w:rPr>
            </w:pPr>
          </w:p>
          <w:p w14:paraId="409A4181" w14:textId="6EBBC1E8" w:rsidR="007022D2" w:rsidRDefault="007022D2" w:rsidP="007022D2">
            <w:pPr>
              <w:rPr>
                <w:rFonts w:ascii="Palatino Linotype" w:hAnsi="Palatino Linotype" w:cs="Arial"/>
              </w:rPr>
            </w:pPr>
          </w:p>
          <w:p w14:paraId="61FCC4D0" w14:textId="77777777" w:rsidR="007022D2" w:rsidRDefault="007022D2" w:rsidP="007022D2">
            <w:pPr>
              <w:rPr>
                <w:rFonts w:ascii="Palatino Linotype" w:hAnsi="Palatino Linotype" w:cs="Arial"/>
              </w:rPr>
            </w:pPr>
          </w:p>
          <w:p w14:paraId="39175041" w14:textId="77777777" w:rsidR="007022D2" w:rsidRDefault="007022D2" w:rsidP="007022D2">
            <w:pPr>
              <w:rPr>
                <w:rFonts w:ascii="Palatino Linotype" w:hAnsi="Palatino Linotype" w:cs="Arial"/>
              </w:rPr>
            </w:pPr>
          </w:p>
          <w:p w14:paraId="1FA74D50" w14:textId="63D17BEA" w:rsidR="007022D2" w:rsidRDefault="007022D2" w:rsidP="007022D2">
            <w:pPr>
              <w:jc w:val="center"/>
              <w:rPr>
                <w:rFonts w:ascii="Palatino Linotype" w:hAnsi="Palatino Linotype" w:cs="Arial"/>
                <w:b/>
              </w:rPr>
            </w:pPr>
            <w:r>
              <w:rPr>
                <w:rFonts w:ascii="Palatino Linotype" w:hAnsi="Palatino Linotype" w:cs="Arial"/>
                <w:b/>
              </w:rPr>
              <w:t xml:space="preserve">Luis Gustavo Parra Noriega                               </w:t>
            </w:r>
          </w:p>
          <w:p w14:paraId="704DB0F4" w14:textId="77777777" w:rsidR="007022D2" w:rsidRDefault="007022D2" w:rsidP="007022D2">
            <w:pPr>
              <w:jc w:val="center"/>
              <w:rPr>
                <w:rFonts w:ascii="Palatino Linotype" w:hAnsi="Palatino Linotype" w:cs="Arial"/>
              </w:rPr>
            </w:pPr>
            <w:r>
              <w:rPr>
                <w:rFonts w:ascii="Palatino Linotype" w:hAnsi="Palatino Linotype" w:cs="Arial"/>
              </w:rPr>
              <w:t>Comisionado</w:t>
            </w:r>
          </w:p>
          <w:p w14:paraId="6F8A7800" w14:textId="3025AAF4" w:rsidR="007022D2" w:rsidRDefault="00E34CD5" w:rsidP="007022D2">
            <w:pPr>
              <w:jc w:val="center"/>
              <w:rPr>
                <w:rFonts w:ascii="Palatino Linotype" w:hAnsi="Palatino Linotype" w:cs="Arial"/>
              </w:rPr>
            </w:pPr>
            <w:r>
              <w:rPr>
                <w:rFonts w:ascii="Palatino Linotype" w:hAnsi="Palatino Linotype"/>
              </w:rPr>
              <w:t>(Rúbrica)</w:t>
            </w:r>
          </w:p>
          <w:p w14:paraId="340ADC04" w14:textId="77777777" w:rsidR="007022D2" w:rsidRPr="007022D2" w:rsidRDefault="007022D2" w:rsidP="007022D2">
            <w:pPr>
              <w:jc w:val="center"/>
              <w:rPr>
                <w:rFonts w:ascii="Palatino Linotype" w:hAnsi="Palatino Linotype" w:cs="Arial"/>
              </w:rPr>
            </w:pPr>
          </w:p>
        </w:tc>
      </w:tr>
      <w:tr w:rsidR="00411242" w14:paraId="4CA5451E" w14:textId="77777777" w:rsidTr="007022D2">
        <w:trPr>
          <w:trHeight w:val="776"/>
        </w:trPr>
        <w:tc>
          <w:tcPr>
            <w:tcW w:w="8828" w:type="dxa"/>
            <w:gridSpan w:val="2"/>
          </w:tcPr>
          <w:p w14:paraId="62DDFEC2" w14:textId="77777777" w:rsidR="00411242" w:rsidRDefault="00411242" w:rsidP="00307EE3">
            <w:pPr>
              <w:jc w:val="center"/>
              <w:rPr>
                <w:rFonts w:ascii="Palatino Linotype" w:hAnsi="Palatino Linotype" w:cs="Arial"/>
                <w:b/>
              </w:rPr>
            </w:pPr>
          </w:p>
          <w:p w14:paraId="79834B0A" w14:textId="77777777" w:rsidR="00411242" w:rsidRDefault="00411242" w:rsidP="00307EE3">
            <w:pPr>
              <w:jc w:val="center"/>
              <w:rPr>
                <w:rFonts w:ascii="Palatino Linotype" w:hAnsi="Palatino Linotype" w:cs="Arial"/>
                <w:b/>
              </w:rPr>
            </w:pPr>
          </w:p>
          <w:p w14:paraId="072ED267" w14:textId="77777777" w:rsidR="007022D2" w:rsidRDefault="007022D2" w:rsidP="00307EE3">
            <w:pPr>
              <w:jc w:val="center"/>
              <w:rPr>
                <w:rFonts w:ascii="Palatino Linotype" w:hAnsi="Palatino Linotype" w:cs="Arial"/>
                <w:b/>
              </w:rPr>
            </w:pPr>
          </w:p>
          <w:p w14:paraId="60305B64" w14:textId="77777777" w:rsidR="00411242" w:rsidRPr="00AA69A4" w:rsidRDefault="00411242" w:rsidP="00307EE3">
            <w:pPr>
              <w:jc w:val="center"/>
              <w:rPr>
                <w:rFonts w:ascii="Palatino Linotype" w:hAnsi="Palatino Linotype"/>
                <w:b/>
              </w:rPr>
            </w:pPr>
            <w:r>
              <w:rPr>
                <w:rFonts w:ascii="Palatino Linotype" w:hAnsi="Palatino Linotype" w:cs="Arial"/>
                <w:b/>
              </w:rPr>
              <w:t>Alexis Tapia Ramírez</w:t>
            </w:r>
          </w:p>
          <w:p w14:paraId="3A2EE219" w14:textId="77777777" w:rsidR="00411242" w:rsidRDefault="00411242" w:rsidP="00307EE3">
            <w:pPr>
              <w:jc w:val="center"/>
              <w:rPr>
                <w:rFonts w:ascii="Palatino Linotype" w:hAnsi="Palatino Linotype"/>
              </w:rPr>
            </w:pPr>
            <w:r>
              <w:rPr>
                <w:rFonts w:ascii="Palatino Linotype" w:hAnsi="Palatino Linotype"/>
              </w:rPr>
              <w:t>Secretario Técnico del Pleno</w:t>
            </w:r>
          </w:p>
          <w:p w14:paraId="657A0F0B" w14:textId="77777777" w:rsidR="00411242" w:rsidRDefault="00E34CD5" w:rsidP="00573FC8">
            <w:pPr>
              <w:jc w:val="center"/>
              <w:rPr>
                <w:rFonts w:ascii="Palatino Linotype" w:hAnsi="Palatino Linotype"/>
              </w:rPr>
            </w:pPr>
            <w:r>
              <w:rPr>
                <w:rFonts w:ascii="Palatino Linotype" w:hAnsi="Palatino Linotype"/>
              </w:rPr>
              <w:t>(Rúbrica)</w:t>
            </w:r>
          </w:p>
          <w:p w14:paraId="33A49999" w14:textId="4749637A" w:rsidR="00E34CD5" w:rsidRDefault="00E34CD5" w:rsidP="00573FC8">
            <w:pPr>
              <w:jc w:val="center"/>
              <w:rPr>
                <w:rFonts w:ascii="Palatino Linotype" w:hAnsi="Palatino Linotype"/>
              </w:rPr>
            </w:pPr>
            <w:bookmarkStart w:id="0" w:name="_GoBack"/>
            <w:bookmarkEnd w:id="0"/>
          </w:p>
        </w:tc>
      </w:tr>
    </w:tbl>
    <w:p w14:paraId="4DB91886" w14:textId="32B69193" w:rsidR="000F27A3" w:rsidRDefault="00411242" w:rsidP="00E95639">
      <w:pPr>
        <w:jc w:val="both"/>
        <w:rPr>
          <w:rFonts w:ascii="Palatino Linotype" w:hAnsi="Palatino Linotype" w:cs="Arial"/>
        </w:rPr>
      </w:pPr>
      <w:r w:rsidRPr="002D041F">
        <w:rPr>
          <w:rFonts w:ascii="Palatino Linotype" w:hAnsi="Palatino Linotype" w:cs="Arial"/>
          <w:sz w:val="18"/>
          <w:szCs w:val="18"/>
        </w:rPr>
        <w:t xml:space="preserve">Esta hoja corresponde a la resolución de </w:t>
      </w:r>
      <w:r w:rsidR="00952F71">
        <w:rPr>
          <w:rFonts w:ascii="Palatino Linotype" w:hAnsi="Palatino Linotype" w:cs="Arial"/>
          <w:sz w:val="18"/>
          <w:szCs w:val="18"/>
        </w:rPr>
        <w:t>diecinueve</w:t>
      </w:r>
      <w:r>
        <w:rPr>
          <w:rFonts w:ascii="Palatino Linotype" w:hAnsi="Palatino Linotype" w:cs="Arial"/>
          <w:sz w:val="18"/>
          <w:szCs w:val="18"/>
        </w:rPr>
        <w:t xml:space="preserve"> </w:t>
      </w:r>
      <w:r w:rsidRPr="002D041F">
        <w:rPr>
          <w:rFonts w:ascii="Palatino Linotype" w:hAnsi="Palatino Linotype" w:cs="Arial"/>
          <w:sz w:val="18"/>
          <w:szCs w:val="18"/>
        </w:rPr>
        <w:t xml:space="preserve">de </w:t>
      </w:r>
      <w:r>
        <w:rPr>
          <w:rFonts w:ascii="Palatino Linotype" w:hAnsi="Palatino Linotype" w:cs="Arial"/>
          <w:sz w:val="18"/>
          <w:szCs w:val="18"/>
        </w:rPr>
        <w:t xml:space="preserve">septiembre </w:t>
      </w:r>
      <w:r w:rsidRPr="002D041F">
        <w:rPr>
          <w:rFonts w:ascii="Palatino Linotype" w:hAnsi="Palatino Linotype" w:cs="Arial"/>
          <w:sz w:val="18"/>
          <w:szCs w:val="18"/>
        </w:rPr>
        <w:t xml:space="preserve">de dos mil </w:t>
      </w:r>
      <w:r>
        <w:rPr>
          <w:rFonts w:ascii="Palatino Linotype" w:hAnsi="Palatino Linotype" w:cs="Arial"/>
          <w:sz w:val="18"/>
          <w:szCs w:val="18"/>
        </w:rPr>
        <w:t>dieciocho, emitida en los</w:t>
      </w:r>
      <w:r w:rsidRPr="002D041F">
        <w:rPr>
          <w:rFonts w:ascii="Palatino Linotype" w:hAnsi="Palatino Linotype" w:cs="Arial"/>
          <w:sz w:val="18"/>
          <w:szCs w:val="18"/>
        </w:rPr>
        <w:t xml:space="preserve"> recurso</w:t>
      </w:r>
      <w:r>
        <w:rPr>
          <w:rFonts w:ascii="Palatino Linotype" w:hAnsi="Palatino Linotype" w:cs="Arial"/>
          <w:sz w:val="18"/>
          <w:szCs w:val="18"/>
        </w:rPr>
        <w:t>s</w:t>
      </w:r>
      <w:r w:rsidRPr="002D041F">
        <w:rPr>
          <w:rFonts w:ascii="Palatino Linotype" w:hAnsi="Palatino Linotype" w:cs="Arial"/>
          <w:sz w:val="18"/>
          <w:szCs w:val="18"/>
        </w:rPr>
        <w:t xml:space="preserve"> de revisión </w:t>
      </w:r>
      <w:r w:rsidR="007022D2">
        <w:rPr>
          <w:rFonts w:ascii="Palatino Linotype" w:hAnsi="Palatino Linotype" w:cs="Arial"/>
          <w:b/>
          <w:bCs/>
          <w:sz w:val="18"/>
          <w:szCs w:val="18"/>
        </w:rPr>
        <w:t>02824</w:t>
      </w:r>
      <w:r>
        <w:rPr>
          <w:rFonts w:ascii="Palatino Linotype" w:hAnsi="Palatino Linotype" w:cs="Arial"/>
          <w:b/>
          <w:bCs/>
          <w:sz w:val="18"/>
          <w:szCs w:val="18"/>
        </w:rPr>
        <w:t>/INFOEM/IP/RR/2018 y acumulado</w:t>
      </w:r>
      <w:r w:rsidRPr="00131B5F">
        <w:rPr>
          <w:rFonts w:ascii="Palatino Linotype" w:hAnsi="Palatino Linotype" w:cs="Arial"/>
          <w:sz w:val="20"/>
        </w:rPr>
        <w:t>.</w:t>
      </w:r>
    </w:p>
    <w:sectPr w:rsidR="000F27A3" w:rsidSect="00C60714">
      <w:headerReference w:type="default" r:id="rId14"/>
      <w:footerReference w:type="default" r:id="rId15"/>
      <w:headerReference w:type="first" r:id="rId16"/>
      <w:footerReference w:type="first" r:id="rId17"/>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64F71" w14:textId="77777777" w:rsidR="00CF1F8C" w:rsidRDefault="00CF1F8C" w:rsidP="00C80F8C">
      <w:r>
        <w:separator/>
      </w:r>
    </w:p>
  </w:endnote>
  <w:endnote w:type="continuationSeparator" w:id="0">
    <w:p w14:paraId="752AAAA6" w14:textId="77777777" w:rsidR="00CF1F8C" w:rsidRDefault="00CF1F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5711CA" w:rsidRDefault="005711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34CD5">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34CD5">
      <w:rPr>
        <w:rFonts w:ascii="Arial" w:hAnsi="Arial" w:cs="Arial"/>
        <w:b/>
        <w:bCs/>
        <w:noProof/>
        <w:sz w:val="20"/>
        <w:szCs w:val="20"/>
      </w:rPr>
      <w:t>26</w:t>
    </w:r>
    <w:r>
      <w:rPr>
        <w:rFonts w:ascii="Arial" w:hAnsi="Arial" w:cs="Arial"/>
        <w:b/>
        <w:bCs/>
        <w:sz w:val="20"/>
        <w:szCs w:val="20"/>
      </w:rPr>
      <w:fldChar w:fldCharType="end"/>
    </w:r>
  </w:p>
  <w:p w14:paraId="1192A578" w14:textId="77777777" w:rsidR="005711CA" w:rsidRDefault="005711CA" w:rsidP="00935A0D">
    <w:pPr>
      <w:pStyle w:val="Piedepgina"/>
      <w:rPr>
        <w:rFonts w:ascii="Times New Roman" w:hAnsi="Times New Roman" w:cs="Times New Roman"/>
      </w:rPr>
    </w:pPr>
  </w:p>
  <w:p w14:paraId="14A770F8" w14:textId="77777777" w:rsidR="005711CA" w:rsidRDefault="005711C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5711CA" w:rsidRDefault="005711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34CD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34CD5">
      <w:rPr>
        <w:rFonts w:ascii="Arial" w:hAnsi="Arial" w:cs="Arial"/>
        <w:b/>
        <w:bCs/>
        <w:noProof/>
        <w:sz w:val="20"/>
        <w:szCs w:val="20"/>
      </w:rPr>
      <w:t>26</w:t>
    </w:r>
    <w:r>
      <w:rPr>
        <w:rFonts w:ascii="Arial" w:hAnsi="Arial" w:cs="Arial"/>
        <w:b/>
        <w:bCs/>
        <w:sz w:val="20"/>
        <w:szCs w:val="20"/>
      </w:rPr>
      <w:fldChar w:fldCharType="end"/>
    </w:r>
  </w:p>
  <w:p w14:paraId="5D98ABD5" w14:textId="77777777" w:rsidR="005711CA" w:rsidRDefault="00571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3B426" w14:textId="77777777" w:rsidR="00CF1F8C" w:rsidRDefault="00CF1F8C" w:rsidP="00C80F8C">
      <w:r>
        <w:separator/>
      </w:r>
    </w:p>
  </w:footnote>
  <w:footnote w:type="continuationSeparator" w:id="0">
    <w:p w14:paraId="65472183" w14:textId="77777777" w:rsidR="00CF1F8C" w:rsidRDefault="00CF1F8C" w:rsidP="00C80F8C">
      <w:r>
        <w:continuationSeparator/>
      </w:r>
    </w:p>
  </w:footnote>
  <w:footnote w:id="1">
    <w:p w14:paraId="3DF9994B" w14:textId="77777777" w:rsidR="000E5B05" w:rsidRPr="002F695F" w:rsidRDefault="000E5B05" w:rsidP="000E5B05">
      <w:pPr>
        <w:pStyle w:val="Textonotapie"/>
        <w:jc w:val="both"/>
      </w:pPr>
      <w:r>
        <w:rPr>
          <w:rStyle w:val="Refdenotaalpie"/>
        </w:rPr>
        <w:footnoteRef/>
      </w:r>
      <w:r>
        <w:t xml:space="preserve"> Muro Ruíz, Eliseo. </w:t>
      </w:r>
      <w:r w:rsidRPr="002F695F">
        <w:rPr>
          <w:i/>
        </w:rPr>
        <w:t>Algunos elementos de técnica legislativa</w:t>
      </w:r>
      <w:r>
        <w:t xml:space="preserve">,  [en línea], México, Instituto de Investigaciones Jurídicas, 2006, [citado 09/06/2016], formato PDF, disponible en internet </w:t>
      </w:r>
      <w:hyperlink r:id="rId1" w:history="1">
        <w:r w:rsidRPr="00C30151">
          <w:rPr>
            <w:rStyle w:val="Hipervnculo"/>
          </w:rPr>
          <w:t>http://biblio.juridicas.unam.mx/libros/5/2149/6.pdf</w:t>
        </w:r>
      </w:hyperlink>
      <w:r>
        <w:t xml:space="preserve"> </w:t>
      </w:r>
      <w:r w:rsidRPr="002F695F">
        <w:rPr>
          <w:bCs/>
          <w:lang w:val="es-ES"/>
        </w:rPr>
        <w:t>ISBN 970-32-3453-4</w:t>
      </w:r>
      <w:r>
        <w:t xml:space="preserve"> </w:t>
      </w:r>
    </w:p>
  </w:footnote>
  <w:footnote w:id="2">
    <w:p w14:paraId="2B7AA066" w14:textId="77777777" w:rsidR="000E5B05" w:rsidRPr="00A2034A" w:rsidRDefault="000E5B05" w:rsidP="000E5B05">
      <w:pPr>
        <w:jc w:val="both"/>
        <w:rPr>
          <w:rFonts w:asciiTheme="minorHAnsi" w:hAnsiTheme="minorHAnsi"/>
          <w:sz w:val="18"/>
        </w:rPr>
      </w:pPr>
      <w:r>
        <w:rPr>
          <w:rStyle w:val="Refdenotaalpie"/>
        </w:rPr>
        <w:footnoteRef/>
      </w:r>
      <w:r>
        <w:t xml:space="preserve"> </w:t>
      </w:r>
      <w:r w:rsidRPr="00A2034A">
        <w:rPr>
          <w:rFonts w:asciiTheme="minorHAnsi" w:hAnsiTheme="minorHAnsi"/>
          <w:sz w:val="18"/>
        </w:rPr>
        <w:t>SUPLETORIEDAD DE LAS LEYES. REQUISITOS PARA QUE OPERE.</w:t>
      </w:r>
    </w:p>
    <w:p w14:paraId="1A682DD7" w14:textId="77777777" w:rsidR="000E5B05" w:rsidRPr="00FC6E6B" w:rsidRDefault="000E5B05" w:rsidP="000E5B05">
      <w:pPr>
        <w:jc w:val="both"/>
        <w:rPr>
          <w:rFonts w:ascii="Palatino Linotype" w:hAnsi="Palatino Linotype"/>
          <w:sz w:val="18"/>
        </w:rPr>
      </w:pPr>
      <w:r w:rsidRPr="00A2034A">
        <w:rPr>
          <w:rFonts w:asciiTheme="minorHAnsi" w:hAnsiTheme="minorHAnsi"/>
          <w:sz w:val="18"/>
        </w:rPr>
        <w:t>Época: Décima Época Registro: 2003161  Instancia: Segunda Sala Tipo de Tesis: Jurisprudencia Fuente: Semanario Judicial de la Federación y su Gaceta Materia(s): Constitucional Libro XVIII, Marzo de 2013, Tomo 2 Tesis: 2a./J. 34/2013 (10a.) Página: 1065</w:t>
      </w:r>
    </w:p>
  </w:footnote>
  <w:footnote w:id="3">
    <w:p w14:paraId="55517715" w14:textId="77777777" w:rsidR="00D95A8D" w:rsidRPr="00EB626C" w:rsidRDefault="00D95A8D" w:rsidP="00D95A8D">
      <w:pPr>
        <w:pStyle w:val="Textonotapie"/>
        <w:rPr>
          <w:rFonts w:ascii="Palatino Linotype" w:hAnsi="Palatino Linotype"/>
          <w:sz w:val="18"/>
        </w:rPr>
      </w:pPr>
      <w:r>
        <w:rPr>
          <w:rStyle w:val="Refdenotaalpie"/>
        </w:rPr>
        <w:footnoteRef/>
      </w:r>
      <w:r>
        <w:t xml:space="preserve"> </w:t>
      </w:r>
      <w:r w:rsidRPr="00EB626C">
        <w:rPr>
          <w:rFonts w:ascii="Palatino Linotype" w:hAnsi="Palatino Linotype"/>
          <w:sz w:val="18"/>
        </w:rPr>
        <w:t>Código de Procedimientos Administrativos del Estado de México.</w:t>
      </w:r>
    </w:p>
    <w:p w14:paraId="315232C0" w14:textId="77777777" w:rsidR="00D95A8D" w:rsidRPr="00EB626C" w:rsidRDefault="00D95A8D" w:rsidP="00D95A8D">
      <w:pPr>
        <w:pStyle w:val="Textonotapie"/>
        <w:rPr>
          <w:rFonts w:ascii="Palatino Linotype" w:hAnsi="Palatino Linotype"/>
          <w:sz w:val="18"/>
        </w:rPr>
      </w:pPr>
      <w:r w:rsidRPr="00EB626C">
        <w:rPr>
          <w:rFonts w:ascii="Palatino Linotype" w:hAnsi="Palatino Linotype"/>
          <w:sz w:val="18"/>
        </w:rPr>
        <w:t xml:space="preserve">“Artículo 278.- Causan ejecutoria las siguientes sentencias: </w:t>
      </w:r>
    </w:p>
    <w:p w14:paraId="3971CC96" w14:textId="77777777" w:rsidR="00D95A8D" w:rsidRPr="00EB626C" w:rsidRDefault="00D95A8D" w:rsidP="00D95A8D">
      <w:pPr>
        <w:pStyle w:val="Textonotapie"/>
        <w:rPr>
          <w:rFonts w:ascii="Palatino Linotype" w:hAnsi="Palatino Linotype"/>
          <w:sz w:val="18"/>
        </w:rPr>
      </w:pPr>
      <w:r w:rsidRPr="00EB626C">
        <w:rPr>
          <w:rFonts w:ascii="Palatino Linotype" w:hAnsi="Palatino Linotype"/>
          <w:sz w:val="18"/>
        </w:rPr>
        <w:t xml:space="preserve">I. Las que no admitan ningún recurso; </w:t>
      </w:r>
    </w:p>
    <w:p w14:paraId="5DC2725A" w14:textId="77777777" w:rsidR="00D95A8D" w:rsidRPr="00EB626C" w:rsidRDefault="00D95A8D" w:rsidP="00D95A8D">
      <w:pPr>
        <w:pStyle w:val="Textonotapie"/>
        <w:rPr>
          <w:rFonts w:ascii="Palatino Linotype" w:hAnsi="Palatino Linotype"/>
          <w:sz w:val="18"/>
        </w:rPr>
      </w:pPr>
      <w:r w:rsidRPr="00EB626C">
        <w:rPr>
          <w:rFonts w:ascii="Palatino Linotype" w:hAnsi="Palatino Linotype"/>
          <w:sz w:val="18"/>
        </w:rPr>
        <w:t xml:space="preserve">I. Las que, admitiendo algún recurso, no fueren recurridas, o habiéndolas sido se haya desechado o sobreseido o hubiese resultado infundado; y </w:t>
      </w:r>
    </w:p>
    <w:p w14:paraId="07A9DB10" w14:textId="77777777" w:rsidR="00D95A8D" w:rsidRDefault="00D95A8D" w:rsidP="00D95A8D">
      <w:pPr>
        <w:pStyle w:val="Textonotapie"/>
      </w:pPr>
      <w:r w:rsidRPr="00EB626C">
        <w:rPr>
          <w:rFonts w:ascii="Palatino Linotype" w:hAnsi="Palatino Linotype"/>
          <w:sz w:val="18"/>
        </w:rPr>
        <w:t>III. Las consentidas expresamente por las partes o sus representantes legítimos.”</w:t>
      </w:r>
    </w:p>
  </w:footnote>
  <w:footnote w:id="4">
    <w:p w14:paraId="2D27CBC8" w14:textId="77777777" w:rsidR="00EB626C" w:rsidRPr="00EB626C" w:rsidRDefault="00EB626C" w:rsidP="00EB626C">
      <w:pPr>
        <w:jc w:val="both"/>
        <w:rPr>
          <w:rFonts w:ascii="Palatino Linotype" w:hAnsi="Palatino Linotype" w:cs="Arial"/>
          <w:sz w:val="18"/>
          <w:szCs w:val="18"/>
        </w:rPr>
      </w:pPr>
      <w:r>
        <w:rPr>
          <w:rStyle w:val="Refdenotaalpie"/>
        </w:rPr>
        <w:footnoteRef/>
      </w:r>
      <w:r>
        <w:t xml:space="preserve"> </w:t>
      </w:r>
      <w:r w:rsidRPr="00EB626C">
        <w:rPr>
          <w:rFonts w:ascii="Palatino Linotype" w:hAnsi="Palatino Linotype" w:cs="Arial"/>
          <w:sz w:val="18"/>
          <w:szCs w:val="18"/>
        </w:rPr>
        <w:t xml:space="preserve">Sirve de sustento a lo anterior, la Tesis Aislada </w:t>
      </w:r>
      <w:r w:rsidRPr="00EB626C">
        <w:rPr>
          <w:rFonts w:ascii="Palatino Linotype" w:hAnsi="Palatino Linotype"/>
          <w:sz w:val="18"/>
          <w:szCs w:val="18"/>
        </w:rPr>
        <w:t xml:space="preserve">1a. XCV/2016 (10a.) de la Décima Época de la Primera Sala de la suprema corte de Justicia de la Nación, que es del tenor literal siguiente: </w:t>
      </w:r>
    </w:p>
    <w:p w14:paraId="6BEDDF66" w14:textId="6AC174DF" w:rsidR="00EB626C" w:rsidRDefault="00EB626C" w:rsidP="00EB626C">
      <w:pPr>
        <w:pStyle w:val="Textonotapie"/>
        <w:jc w:val="both"/>
      </w:pPr>
      <w:r w:rsidRPr="00EB626C">
        <w:rPr>
          <w:rFonts w:ascii="Palatino Linotype" w:hAnsi="Palatino Linotype"/>
          <w:b/>
          <w:i/>
          <w:sz w:val="18"/>
          <w:szCs w:val="18"/>
        </w:rPr>
        <w:t xml:space="preserve">“COSA JUZGADA. EL ARTÍCULO 61, FRACCIÓN XI, DE LA LEY DE AMPARO QUE LA PREVÉ COMO CAUSA DE IMPROCEDENCIA DEL JUICIO RELATIVO, ES COMPATIBLE CON EL DERECHO A LA SEGURIDAD JURÍDICA. </w:t>
      </w:r>
      <w:r w:rsidRPr="00EB626C">
        <w:rPr>
          <w:rFonts w:ascii="Palatino Linotype" w:hAnsi="Palatino Linotype"/>
          <w:i/>
          <w:sz w:val="18"/>
          <w:szCs w:val="18"/>
        </w:rPr>
        <w:t xml:space="preserve">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w:t>
      </w:r>
      <w:r w:rsidRPr="00EB626C">
        <w:rPr>
          <w:rFonts w:ascii="Palatino Linotype" w:hAnsi="Palatino Linotype"/>
          <w:i/>
          <w:sz w:val="18"/>
          <w:szCs w:val="18"/>
          <w:u w:val="single"/>
        </w:rPr>
        <w:t>sino también cuando se ha determinado su inatacabilidad a través de un diverso juicio constitucional</w:t>
      </w:r>
      <w:r w:rsidRPr="00EB626C">
        <w:rPr>
          <w:rFonts w:ascii="Palatino Linotype" w:hAnsi="Palatino Linotype"/>
          <w:i/>
          <w:sz w:val="18"/>
          <w:szCs w:val="18"/>
        </w:rPr>
        <w:t>,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2"/>
      <w:gridCol w:w="3402"/>
    </w:tblGrid>
    <w:tr w:rsidR="005711CA" w14:paraId="6B4E3B81" w14:textId="77777777" w:rsidTr="00FF6B97">
      <w:tc>
        <w:tcPr>
          <w:tcW w:w="2552" w:type="dxa"/>
          <w:vAlign w:val="center"/>
          <w:hideMark/>
        </w:tcPr>
        <w:p w14:paraId="0ABBC6C0" w14:textId="77777777" w:rsidR="005711CA" w:rsidRDefault="005711CA"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1AAEDCDD" w:rsidR="005711CA" w:rsidRDefault="005711CA" w:rsidP="008F4658">
          <w:pPr>
            <w:jc w:val="both"/>
            <w:rPr>
              <w:rFonts w:ascii="Palatino Linotype" w:hAnsi="Palatino Linotype"/>
              <w:b/>
              <w:sz w:val="22"/>
              <w:szCs w:val="22"/>
              <w:lang w:val="es-ES_tradnl"/>
            </w:rPr>
          </w:pPr>
          <w:r>
            <w:rPr>
              <w:rFonts w:ascii="Palatino Linotype" w:hAnsi="Palatino Linotype"/>
              <w:b/>
              <w:sz w:val="22"/>
              <w:szCs w:val="22"/>
              <w:lang w:val="es-ES_tradnl"/>
            </w:rPr>
            <w:t>02824/INFOEM/IP/RR/2018 y acumulado</w:t>
          </w:r>
        </w:p>
      </w:tc>
    </w:tr>
    <w:tr w:rsidR="005711CA" w14:paraId="31CB780F" w14:textId="77777777" w:rsidTr="00FF6B97">
      <w:trPr>
        <w:trHeight w:val="228"/>
      </w:trPr>
      <w:tc>
        <w:tcPr>
          <w:tcW w:w="2552" w:type="dxa"/>
          <w:vAlign w:val="center"/>
          <w:hideMark/>
        </w:tcPr>
        <w:p w14:paraId="4F49CB4A" w14:textId="77777777" w:rsidR="005711CA" w:rsidRDefault="005711CA"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012FC15A" w:rsidR="005711CA" w:rsidRDefault="005711CA" w:rsidP="00FF6B97">
          <w:pPr>
            <w:jc w:val="both"/>
            <w:rPr>
              <w:rFonts w:ascii="Palatino Linotype" w:hAnsi="Palatino Linotype"/>
              <w:b/>
              <w:sz w:val="22"/>
              <w:szCs w:val="22"/>
              <w:lang w:val="es-ES_tradnl"/>
            </w:rPr>
          </w:pPr>
          <w:r>
            <w:rPr>
              <w:rFonts w:ascii="Palatino Linotype" w:hAnsi="Palatino Linotype"/>
              <w:b/>
              <w:sz w:val="22"/>
              <w:szCs w:val="22"/>
              <w:lang w:val="es-ES_tradnl"/>
            </w:rPr>
            <w:t>Tecnológico de Estudios Superiores de Chicoloapan</w:t>
          </w:r>
        </w:p>
      </w:tc>
    </w:tr>
    <w:tr w:rsidR="005711CA" w14:paraId="69050F56" w14:textId="77777777" w:rsidTr="00FF6B97">
      <w:tc>
        <w:tcPr>
          <w:tcW w:w="2552" w:type="dxa"/>
          <w:vAlign w:val="center"/>
          <w:hideMark/>
        </w:tcPr>
        <w:p w14:paraId="65C9B735" w14:textId="3CB772C2" w:rsidR="005711CA" w:rsidRDefault="005711CA"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5711CA" w:rsidRDefault="005711CA"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5711CA" w:rsidRDefault="005711CA"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5711CA" w:rsidRDefault="005711CA"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5711CA" w14:paraId="477E149B" w14:textId="77777777" w:rsidTr="000E5B05">
      <w:tc>
        <w:tcPr>
          <w:tcW w:w="2551" w:type="dxa"/>
          <w:vAlign w:val="center"/>
          <w:hideMark/>
        </w:tcPr>
        <w:p w14:paraId="5C0586E4" w14:textId="77777777" w:rsidR="005711CA" w:rsidRDefault="005711C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182F4636" w:rsidR="005711CA" w:rsidRDefault="005711CA" w:rsidP="003D3669">
          <w:pPr>
            <w:jc w:val="both"/>
            <w:rPr>
              <w:rFonts w:ascii="Palatino Linotype" w:hAnsi="Palatino Linotype"/>
              <w:b/>
              <w:sz w:val="22"/>
              <w:szCs w:val="22"/>
              <w:lang w:val="es-ES_tradnl"/>
            </w:rPr>
          </w:pPr>
          <w:r>
            <w:rPr>
              <w:rFonts w:ascii="Palatino Linotype" w:hAnsi="Palatino Linotype"/>
              <w:b/>
              <w:sz w:val="22"/>
              <w:szCs w:val="22"/>
              <w:lang w:val="es-ES_tradnl"/>
            </w:rPr>
            <w:t>02824/INFOEM/IP/RR/2018 y acumulado</w:t>
          </w:r>
        </w:p>
      </w:tc>
    </w:tr>
    <w:tr w:rsidR="005711CA" w14:paraId="5B5BE21C" w14:textId="77777777" w:rsidTr="000E5B05">
      <w:tc>
        <w:tcPr>
          <w:tcW w:w="2551" w:type="dxa"/>
          <w:vAlign w:val="center"/>
          <w:hideMark/>
        </w:tcPr>
        <w:p w14:paraId="4AE96902" w14:textId="77777777" w:rsidR="005711CA" w:rsidRDefault="005711CA"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2FC80913" w:rsidR="005711CA" w:rsidRDefault="00307EE3" w:rsidP="00307EE3">
          <w:pPr>
            <w:jc w:val="both"/>
            <w:rPr>
              <w:rFonts w:ascii="Palatino Linotype" w:hAnsi="Palatino Linotype"/>
              <w:b/>
              <w:sz w:val="22"/>
              <w:szCs w:val="22"/>
              <w:lang w:val="es-ES_tradnl"/>
            </w:rPr>
          </w:pPr>
          <w:r>
            <w:rPr>
              <w:rFonts w:ascii="Palatino Linotype" w:hAnsi="Palatino Linotype"/>
              <w:b/>
              <w:sz w:val="22"/>
              <w:szCs w:val="22"/>
              <w:lang w:val="es-ES_tradnl"/>
            </w:rPr>
            <w:t>xxxxxxxxxxxxxxx xxxxxxxxxxx xxxxxxxxxxx</w:t>
          </w:r>
        </w:p>
      </w:tc>
    </w:tr>
    <w:tr w:rsidR="005711CA" w14:paraId="22601A11" w14:textId="77777777" w:rsidTr="000E5B05">
      <w:trPr>
        <w:trHeight w:val="228"/>
      </w:trPr>
      <w:tc>
        <w:tcPr>
          <w:tcW w:w="2551" w:type="dxa"/>
          <w:vAlign w:val="center"/>
          <w:hideMark/>
        </w:tcPr>
        <w:p w14:paraId="6EFE221D" w14:textId="77777777" w:rsidR="005711CA" w:rsidRDefault="005711C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50908C7D" w:rsidR="005711CA" w:rsidRDefault="005711CA" w:rsidP="00FF6B97">
          <w:pPr>
            <w:jc w:val="both"/>
            <w:rPr>
              <w:rFonts w:ascii="Palatino Linotype" w:hAnsi="Palatino Linotype"/>
              <w:b/>
              <w:sz w:val="22"/>
              <w:szCs w:val="22"/>
              <w:lang w:val="es-ES_tradnl"/>
            </w:rPr>
          </w:pPr>
          <w:r>
            <w:rPr>
              <w:rFonts w:ascii="Palatino Linotype" w:hAnsi="Palatino Linotype"/>
              <w:b/>
              <w:sz w:val="22"/>
              <w:szCs w:val="22"/>
              <w:lang w:val="es-ES_tradnl"/>
            </w:rPr>
            <w:t>Tecnológico de Estudios Superiores de Chicoloapan</w:t>
          </w:r>
        </w:p>
      </w:tc>
    </w:tr>
    <w:tr w:rsidR="005711CA" w14:paraId="2D6C630E" w14:textId="77777777" w:rsidTr="000E5B05">
      <w:tc>
        <w:tcPr>
          <w:tcW w:w="2551" w:type="dxa"/>
          <w:vAlign w:val="center"/>
          <w:hideMark/>
        </w:tcPr>
        <w:p w14:paraId="5BD4C6DB" w14:textId="656677ED" w:rsidR="005711CA" w:rsidRDefault="005711CA"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5711CA" w:rsidRDefault="005711CA"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5711CA" w:rsidRDefault="005711C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4"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C929F4"/>
    <w:multiLevelType w:val="multilevel"/>
    <w:tmpl w:val="76F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DDD7878"/>
    <w:multiLevelType w:val="hybridMultilevel"/>
    <w:tmpl w:val="619AB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5B67330"/>
    <w:multiLevelType w:val="hybridMultilevel"/>
    <w:tmpl w:val="99CA5E5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5958E6"/>
    <w:multiLevelType w:val="hybridMultilevel"/>
    <w:tmpl w:val="65B416B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24"/>
  </w:num>
  <w:num w:numId="5">
    <w:abstractNumId w:val="4"/>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20"/>
  </w:num>
  <w:num w:numId="11">
    <w:abstractNumId w:val="15"/>
  </w:num>
  <w:num w:numId="12">
    <w:abstractNumId w:val="3"/>
  </w:num>
  <w:num w:numId="13">
    <w:abstractNumId w:val="18"/>
  </w:num>
  <w:num w:numId="14">
    <w:abstractNumId w:val="13"/>
  </w:num>
  <w:num w:numId="15">
    <w:abstractNumId w:val="19"/>
  </w:num>
  <w:num w:numId="16">
    <w:abstractNumId w:val="25"/>
  </w:num>
  <w:num w:numId="17">
    <w:abstractNumId w:val="17"/>
  </w:num>
  <w:num w:numId="18">
    <w:abstractNumId w:val="28"/>
  </w:num>
  <w:num w:numId="19">
    <w:abstractNumId w:val="0"/>
  </w:num>
  <w:num w:numId="20">
    <w:abstractNumId w:val="27"/>
  </w:num>
  <w:num w:numId="21">
    <w:abstractNumId w:val="1"/>
  </w:num>
  <w:num w:numId="22">
    <w:abstractNumId w:val="16"/>
  </w:num>
  <w:num w:numId="23">
    <w:abstractNumId w:val="8"/>
  </w:num>
  <w:num w:numId="24">
    <w:abstractNumId w:val="5"/>
  </w:num>
  <w:num w:numId="25">
    <w:abstractNumId w:val="9"/>
  </w:num>
  <w:num w:numId="26">
    <w:abstractNumId w:val="23"/>
  </w:num>
  <w:num w:numId="27">
    <w:abstractNumId w:val="2"/>
  </w:num>
  <w:num w:numId="28">
    <w:abstractNumId w:val="14"/>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961"/>
    <w:rsid w:val="000142A6"/>
    <w:rsid w:val="000163E2"/>
    <w:rsid w:val="00022DB0"/>
    <w:rsid w:val="000354B7"/>
    <w:rsid w:val="000416BB"/>
    <w:rsid w:val="00043E5D"/>
    <w:rsid w:val="0004420F"/>
    <w:rsid w:val="0005034C"/>
    <w:rsid w:val="000507B6"/>
    <w:rsid w:val="00052FFB"/>
    <w:rsid w:val="000542C7"/>
    <w:rsid w:val="00060DA9"/>
    <w:rsid w:val="0006581C"/>
    <w:rsid w:val="000679F8"/>
    <w:rsid w:val="00067DA3"/>
    <w:rsid w:val="0008542A"/>
    <w:rsid w:val="00087A2F"/>
    <w:rsid w:val="0009491F"/>
    <w:rsid w:val="000955C2"/>
    <w:rsid w:val="00095E81"/>
    <w:rsid w:val="00096F4F"/>
    <w:rsid w:val="000A70F6"/>
    <w:rsid w:val="000B3CB2"/>
    <w:rsid w:val="000B3FFD"/>
    <w:rsid w:val="000C06EC"/>
    <w:rsid w:val="000C15E2"/>
    <w:rsid w:val="000C4453"/>
    <w:rsid w:val="000D05A8"/>
    <w:rsid w:val="000D23E1"/>
    <w:rsid w:val="000D4DD9"/>
    <w:rsid w:val="000E0D4C"/>
    <w:rsid w:val="000E2DE5"/>
    <w:rsid w:val="000E5B05"/>
    <w:rsid w:val="000F128B"/>
    <w:rsid w:val="000F27A3"/>
    <w:rsid w:val="000F2894"/>
    <w:rsid w:val="00100085"/>
    <w:rsid w:val="00103284"/>
    <w:rsid w:val="00111E67"/>
    <w:rsid w:val="00113671"/>
    <w:rsid w:val="001136B7"/>
    <w:rsid w:val="00113827"/>
    <w:rsid w:val="001145E0"/>
    <w:rsid w:val="00114D84"/>
    <w:rsid w:val="00135983"/>
    <w:rsid w:val="00137EEF"/>
    <w:rsid w:val="001409A7"/>
    <w:rsid w:val="00150121"/>
    <w:rsid w:val="00155EE8"/>
    <w:rsid w:val="0016482A"/>
    <w:rsid w:val="001764BD"/>
    <w:rsid w:val="00176A2B"/>
    <w:rsid w:val="001910A9"/>
    <w:rsid w:val="001A211D"/>
    <w:rsid w:val="001A523B"/>
    <w:rsid w:val="001A6401"/>
    <w:rsid w:val="001C32EB"/>
    <w:rsid w:val="001D5E49"/>
    <w:rsid w:val="001E7F56"/>
    <w:rsid w:val="00200ECA"/>
    <w:rsid w:val="00205E96"/>
    <w:rsid w:val="00220958"/>
    <w:rsid w:val="00220D70"/>
    <w:rsid w:val="00221FB8"/>
    <w:rsid w:val="00224F8A"/>
    <w:rsid w:val="0023264F"/>
    <w:rsid w:val="002373CE"/>
    <w:rsid w:val="00246578"/>
    <w:rsid w:val="00255050"/>
    <w:rsid w:val="002572E9"/>
    <w:rsid w:val="00261EE8"/>
    <w:rsid w:val="00263841"/>
    <w:rsid w:val="002650F0"/>
    <w:rsid w:val="0026697E"/>
    <w:rsid w:val="00275929"/>
    <w:rsid w:val="002774F3"/>
    <w:rsid w:val="00280EE2"/>
    <w:rsid w:val="002829D3"/>
    <w:rsid w:val="00284B27"/>
    <w:rsid w:val="00286F02"/>
    <w:rsid w:val="002A091E"/>
    <w:rsid w:val="002A3355"/>
    <w:rsid w:val="002B5C0B"/>
    <w:rsid w:val="002B6758"/>
    <w:rsid w:val="002B6C95"/>
    <w:rsid w:val="002C0282"/>
    <w:rsid w:val="002C6154"/>
    <w:rsid w:val="002D22C0"/>
    <w:rsid w:val="002D5D77"/>
    <w:rsid w:val="002D6B0B"/>
    <w:rsid w:val="002E1568"/>
    <w:rsid w:val="002E61CF"/>
    <w:rsid w:val="002F546F"/>
    <w:rsid w:val="002F583B"/>
    <w:rsid w:val="002F58D0"/>
    <w:rsid w:val="00307EE3"/>
    <w:rsid w:val="00311EA8"/>
    <w:rsid w:val="003164B0"/>
    <w:rsid w:val="00317987"/>
    <w:rsid w:val="00322A09"/>
    <w:rsid w:val="00323309"/>
    <w:rsid w:val="00325833"/>
    <w:rsid w:val="0033559E"/>
    <w:rsid w:val="003412C2"/>
    <w:rsid w:val="00341718"/>
    <w:rsid w:val="00343ED6"/>
    <w:rsid w:val="00344721"/>
    <w:rsid w:val="00345234"/>
    <w:rsid w:val="00350C3A"/>
    <w:rsid w:val="00363F3A"/>
    <w:rsid w:val="00373004"/>
    <w:rsid w:val="0037499B"/>
    <w:rsid w:val="00375B4E"/>
    <w:rsid w:val="00376685"/>
    <w:rsid w:val="00390B9F"/>
    <w:rsid w:val="003A7F60"/>
    <w:rsid w:val="003B2591"/>
    <w:rsid w:val="003B270A"/>
    <w:rsid w:val="003C2290"/>
    <w:rsid w:val="003D286E"/>
    <w:rsid w:val="003D3669"/>
    <w:rsid w:val="003E68C4"/>
    <w:rsid w:val="003E6ADA"/>
    <w:rsid w:val="004063AE"/>
    <w:rsid w:val="00411242"/>
    <w:rsid w:val="00421BCC"/>
    <w:rsid w:val="00424E3A"/>
    <w:rsid w:val="00425800"/>
    <w:rsid w:val="00426DC4"/>
    <w:rsid w:val="00434DA7"/>
    <w:rsid w:val="004353C8"/>
    <w:rsid w:val="00440F78"/>
    <w:rsid w:val="0044547C"/>
    <w:rsid w:val="00456125"/>
    <w:rsid w:val="004632FB"/>
    <w:rsid w:val="004642D1"/>
    <w:rsid w:val="00466025"/>
    <w:rsid w:val="0047014C"/>
    <w:rsid w:val="0047785E"/>
    <w:rsid w:val="00480BD4"/>
    <w:rsid w:val="004817F9"/>
    <w:rsid w:val="004836A2"/>
    <w:rsid w:val="00483A1C"/>
    <w:rsid w:val="00484663"/>
    <w:rsid w:val="00487F15"/>
    <w:rsid w:val="004937D6"/>
    <w:rsid w:val="004A0C64"/>
    <w:rsid w:val="004A2406"/>
    <w:rsid w:val="004A284F"/>
    <w:rsid w:val="004C0AF8"/>
    <w:rsid w:val="004C67D0"/>
    <w:rsid w:val="004D0A26"/>
    <w:rsid w:val="004D576E"/>
    <w:rsid w:val="004E3340"/>
    <w:rsid w:val="004F2BE9"/>
    <w:rsid w:val="004F4A54"/>
    <w:rsid w:val="004F6DE4"/>
    <w:rsid w:val="004F7587"/>
    <w:rsid w:val="005106D8"/>
    <w:rsid w:val="0051306F"/>
    <w:rsid w:val="005215E1"/>
    <w:rsid w:val="00533D3A"/>
    <w:rsid w:val="005442D6"/>
    <w:rsid w:val="005457D7"/>
    <w:rsid w:val="0054655C"/>
    <w:rsid w:val="00553CA8"/>
    <w:rsid w:val="00560589"/>
    <w:rsid w:val="00564E97"/>
    <w:rsid w:val="005653C4"/>
    <w:rsid w:val="005711CA"/>
    <w:rsid w:val="00573FC8"/>
    <w:rsid w:val="00577B41"/>
    <w:rsid w:val="00591F82"/>
    <w:rsid w:val="005B36BD"/>
    <w:rsid w:val="005C4682"/>
    <w:rsid w:val="005C55AE"/>
    <w:rsid w:val="005C7879"/>
    <w:rsid w:val="005E5433"/>
    <w:rsid w:val="005F5D92"/>
    <w:rsid w:val="00601EBA"/>
    <w:rsid w:val="00603DA7"/>
    <w:rsid w:val="00634485"/>
    <w:rsid w:val="0063754F"/>
    <w:rsid w:val="00652DED"/>
    <w:rsid w:val="0067588A"/>
    <w:rsid w:val="00676A20"/>
    <w:rsid w:val="00676F9F"/>
    <w:rsid w:val="00683FF4"/>
    <w:rsid w:val="00685D2F"/>
    <w:rsid w:val="00686A8A"/>
    <w:rsid w:val="00687E13"/>
    <w:rsid w:val="006A1780"/>
    <w:rsid w:val="006A66F8"/>
    <w:rsid w:val="006B3541"/>
    <w:rsid w:val="006B4B3F"/>
    <w:rsid w:val="006C0F6B"/>
    <w:rsid w:val="006C6F20"/>
    <w:rsid w:val="006E6389"/>
    <w:rsid w:val="006F30F8"/>
    <w:rsid w:val="007022D2"/>
    <w:rsid w:val="00704DD7"/>
    <w:rsid w:val="00721A45"/>
    <w:rsid w:val="00723651"/>
    <w:rsid w:val="00727EC8"/>
    <w:rsid w:val="00731C38"/>
    <w:rsid w:val="00734B70"/>
    <w:rsid w:val="00735E7C"/>
    <w:rsid w:val="00736C06"/>
    <w:rsid w:val="00740C70"/>
    <w:rsid w:val="00740D10"/>
    <w:rsid w:val="00741F3B"/>
    <w:rsid w:val="00743800"/>
    <w:rsid w:val="0074451A"/>
    <w:rsid w:val="00753494"/>
    <w:rsid w:val="00754F0B"/>
    <w:rsid w:val="0076141F"/>
    <w:rsid w:val="00771543"/>
    <w:rsid w:val="0077203A"/>
    <w:rsid w:val="0077496D"/>
    <w:rsid w:val="007762FA"/>
    <w:rsid w:val="00785B60"/>
    <w:rsid w:val="007907E7"/>
    <w:rsid w:val="007A18BB"/>
    <w:rsid w:val="007A7B20"/>
    <w:rsid w:val="007B584D"/>
    <w:rsid w:val="007C3045"/>
    <w:rsid w:val="007C7783"/>
    <w:rsid w:val="007D1D57"/>
    <w:rsid w:val="007D6C06"/>
    <w:rsid w:val="007E131E"/>
    <w:rsid w:val="007E27E3"/>
    <w:rsid w:val="007F528B"/>
    <w:rsid w:val="00803D96"/>
    <w:rsid w:val="00825EB2"/>
    <w:rsid w:val="0083040F"/>
    <w:rsid w:val="008331EF"/>
    <w:rsid w:val="00840665"/>
    <w:rsid w:val="00845368"/>
    <w:rsid w:val="00845D5D"/>
    <w:rsid w:val="00860343"/>
    <w:rsid w:val="00860AD2"/>
    <w:rsid w:val="00865AB3"/>
    <w:rsid w:val="008718F3"/>
    <w:rsid w:val="00873A70"/>
    <w:rsid w:val="00880CEA"/>
    <w:rsid w:val="008900BC"/>
    <w:rsid w:val="00891775"/>
    <w:rsid w:val="00892AFC"/>
    <w:rsid w:val="00893071"/>
    <w:rsid w:val="00894541"/>
    <w:rsid w:val="008A0D1F"/>
    <w:rsid w:val="008A1C25"/>
    <w:rsid w:val="008A3400"/>
    <w:rsid w:val="008B3EED"/>
    <w:rsid w:val="008C0B1E"/>
    <w:rsid w:val="008C2A7D"/>
    <w:rsid w:val="008C3674"/>
    <w:rsid w:val="008D1526"/>
    <w:rsid w:val="008D5488"/>
    <w:rsid w:val="008E20E3"/>
    <w:rsid w:val="008E64B7"/>
    <w:rsid w:val="008E6E98"/>
    <w:rsid w:val="008F1D69"/>
    <w:rsid w:val="008F4658"/>
    <w:rsid w:val="008F57F9"/>
    <w:rsid w:val="009042FC"/>
    <w:rsid w:val="00904ED9"/>
    <w:rsid w:val="00912D93"/>
    <w:rsid w:val="00914F3A"/>
    <w:rsid w:val="009251B9"/>
    <w:rsid w:val="00932904"/>
    <w:rsid w:val="00935A0D"/>
    <w:rsid w:val="00940311"/>
    <w:rsid w:val="0094116E"/>
    <w:rsid w:val="009413B1"/>
    <w:rsid w:val="00942EE5"/>
    <w:rsid w:val="00944CA2"/>
    <w:rsid w:val="00952F71"/>
    <w:rsid w:val="0096573A"/>
    <w:rsid w:val="00971658"/>
    <w:rsid w:val="00971BD9"/>
    <w:rsid w:val="00971D31"/>
    <w:rsid w:val="00972AFB"/>
    <w:rsid w:val="00975EB9"/>
    <w:rsid w:val="00980B26"/>
    <w:rsid w:val="009869AF"/>
    <w:rsid w:val="009961B4"/>
    <w:rsid w:val="009A092C"/>
    <w:rsid w:val="009A1810"/>
    <w:rsid w:val="009A3F80"/>
    <w:rsid w:val="009A6C40"/>
    <w:rsid w:val="009B1592"/>
    <w:rsid w:val="009B1B4F"/>
    <w:rsid w:val="009B21C8"/>
    <w:rsid w:val="009B5C0F"/>
    <w:rsid w:val="009B5D9D"/>
    <w:rsid w:val="009C229C"/>
    <w:rsid w:val="009C2616"/>
    <w:rsid w:val="009D039B"/>
    <w:rsid w:val="009D2C3E"/>
    <w:rsid w:val="009D4854"/>
    <w:rsid w:val="009D55F7"/>
    <w:rsid w:val="009D7FA1"/>
    <w:rsid w:val="009E5A7D"/>
    <w:rsid w:val="009F30E0"/>
    <w:rsid w:val="00A00FDA"/>
    <w:rsid w:val="00A0600E"/>
    <w:rsid w:val="00A12C94"/>
    <w:rsid w:val="00A17788"/>
    <w:rsid w:val="00A34CB7"/>
    <w:rsid w:val="00A36876"/>
    <w:rsid w:val="00A41A76"/>
    <w:rsid w:val="00A52CFC"/>
    <w:rsid w:val="00A57155"/>
    <w:rsid w:val="00A578A7"/>
    <w:rsid w:val="00A60EB7"/>
    <w:rsid w:val="00A64716"/>
    <w:rsid w:val="00A726E7"/>
    <w:rsid w:val="00A74766"/>
    <w:rsid w:val="00A77719"/>
    <w:rsid w:val="00A80FAC"/>
    <w:rsid w:val="00A81140"/>
    <w:rsid w:val="00A909B9"/>
    <w:rsid w:val="00A91D61"/>
    <w:rsid w:val="00A93331"/>
    <w:rsid w:val="00A937A4"/>
    <w:rsid w:val="00A939F1"/>
    <w:rsid w:val="00A9446C"/>
    <w:rsid w:val="00AA0F61"/>
    <w:rsid w:val="00AA2543"/>
    <w:rsid w:val="00AB39AE"/>
    <w:rsid w:val="00AD172C"/>
    <w:rsid w:val="00AD3372"/>
    <w:rsid w:val="00AD60C5"/>
    <w:rsid w:val="00AD6ECC"/>
    <w:rsid w:val="00AF03F7"/>
    <w:rsid w:val="00AF247E"/>
    <w:rsid w:val="00B002D8"/>
    <w:rsid w:val="00B0115D"/>
    <w:rsid w:val="00B0356B"/>
    <w:rsid w:val="00B05920"/>
    <w:rsid w:val="00B10CD5"/>
    <w:rsid w:val="00B132B4"/>
    <w:rsid w:val="00B25D57"/>
    <w:rsid w:val="00B277E7"/>
    <w:rsid w:val="00B31597"/>
    <w:rsid w:val="00B32540"/>
    <w:rsid w:val="00B4631A"/>
    <w:rsid w:val="00B6052D"/>
    <w:rsid w:val="00B63E00"/>
    <w:rsid w:val="00B66292"/>
    <w:rsid w:val="00B77CC9"/>
    <w:rsid w:val="00B81B6F"/>
    <w:rsid w:val="00B91B25"/>
    <w:rsid w:val="00B941E0"/>
    <w:rsid w:val="00B967A9"/>
    <w:rsid w:val="00BA310E"/>
    <w:rsid w:val="00BA4680"/>
    <w:rsid w:val="00BB2F04"/>
    <w:rsid w:val="00BB6E9B"/>
    <w:rsid w:val="00BC53C8"/>
    <w:rsid w:val="00BC7673"/>
    <w:rsid w:val="00BC7951"/>
    <w:rsid w:val="00BD441C"/>
    <w:rsid w:val="00BD4A22"/>
    <w:rsid w:val="00BD7483"/>
    <w:rsid w:val="00BE0362"/>
    <w:rsid w:val="00BE18D6"/>
    <w:rsid w:val="00BE2828"/>
    <w:rsid w:val="00BE540E"/>
    <w:rsid w:val="00BF0C44"/>
    <w:rsid w:val="00BF3F78"/>
    <w:rsid w:val="00BF688B"/>
    <w:rsid w:val="00BF7DA6"/>
    <w:rsid w:val="00C13D6C"/>
    <w:rsid w:val="00C21C05"/>
    <w:rsid w:val="00C240DC"/>
    <w:rsid w:val="00C40E73"/>
    <w:rsid w:val="00C47D1B"/>
    <w:rsid w:val="00C503FF"/>
    <w:rsid w:val="00C56A1D"/>
    <w:rsid w:val="00C60714"/>
    <w:rsid w:val="00C60D1F"/>
    <w:rsid w:val="00C61143"/>
    <w:rsid w:val="00C657AA"/>
    <w:rsid w:val="00C80956"/>
    <w:rsid w:val="00C80F8C"/>
    <w:rsid w:val="00C8734B"/>
    <w:rsid w:val="00C944F9"/>
    <w:rsid w:val="00C94EA7"/>
    <w:rsid w:val="00CA4E9B"/>
    <w:rsid w:val="00CA6914"/>
    <w:rsid w:val="00CB48AF"/>
    <w:rsid w:val="00CC2001"/>
    <w:rsid w:val="00CF1F8C"/>
    <w:rsid w:val="00CF44F2"/>
    <w:rsid w:val="00D068E5"/>
    <w:rsid w:val="00D07FBE"/>
    <w:rsid w:val="00D13DB5"/>
    <w:rsid w:val="00D27239"/>
    <w:rsid w:val="00D279D5"/>
    <w:rsid w:val="00D27A6E"/>
    <w:rsid w:val="00D42905"/>
    <w:rsid w:val="00D44D22"/>
    <w:rsid w:val="00D45A6B"/>
    <w:rsid w:val="00D538F8"/>
    <w:rsid w:val="00D56842"/>
    <w:rsid w:val="00D63459"/>
    <w:rsid w:val="00D65352"/>
    <w:rsid w:val="00D666B7"/>
    <w:rsid w:val="00D71784"/>
    <w:rsid w:val="00D73A56"/>
    <w:rsid w:val="00D829B9"/>
    <w:rsid w:val="00D94CF7"/>
    <w:rsid w:val="00D95A8D"/>
    <w:rsid w:val="00DA2187"/>
    <w:rsid w:val="00DB500B"/>
    <w:rsid w:val="00DD36DC"/>
    <w:rsid w:val="00DD43B7"/>
    <w:rsid w:val="00DD6120"/>
    <w:rsid w:val="00DD7F73"/>
    <w:rsid w:val="00DE0BC1"/>
    <w:rsid w:val="00DE4EE6"/>
    <w:rsid w:val="00DE7D42"/>
    <w:rsid w:val="00DF11CB"/>
    <w:rsid w:val="00DF2EE7"/>
    <w:rsid w:val="00DF564E"/>
    <w:rsid w:val="00E01A8B"/>
    <w:rsid w:val="00E029F0"/>
    <w:rsid w:val="00E130D3"/>
    <w:rsid w:val="00E22A00"/>
    <w:rsid w:val="00E31BB8"/>
    <w:rsid w:val="00E34CD5"/>
    <w:rsid w:val="00E429D8"/>
    <w:rsid w:val="00E44F8E"/>
    <w:rsid w:val="00E50CC0"/>
    <w:rsid w:val="00E54D3C"/>
    <w:rsid w:val="00E616BB"/>
    <w:rsid w:val="00E64FC8"/>
    <w:rsid w:val="00E66020"/>
    <w:rsid w:val="00E84D0C"/>
    <w:rsid w:val="00E86E4F"/>
    <w:rsid w:val="00E91E1D"/>
    <w:rsid w:val="00E91EC5"/>
    <w:rsid w:val="00E95639"/>
    <w:rsid w:val="00E96B25"/>
    <w:rsid w:val="00EB2C90"/>
    <w:rsid w:val="00EB49E8"/>
    <w:rsid w:val="00EB5143"/>
    <w:rsid w:val="00EB626C"/>
    <w:rsid w:val="00EB70B4"/>
    <w:rsid w:val="00EB71E4"/>
    <w:rsid w:val="00EC61EA"/>
    <w:rsid w:val="00EC69F7"/>
    <w:rsid w:val="00EC7967"/>
    <w:rsid w:val="00ED0428"/>
    <w:rsid w:val="00ED456A"/>
    <w:rsid w:val="00ED63B2"/>
    <w:rsid w:val="00EE3F2B"/>
    <w:rsid w:val="00EF35A8"/>
    <w:rsid w:val="00EF4435"/>
    <w:rsid w:val="00EF7A7F"/>
    <w:rsid w:val="00F03889"/>
    <w:rsid w:val="00F04354"/>
    <w:rsid w:val="00F05081"/>
    <w:rsid w:val="00F15A20"/>
    <w:rsid w:val="00F16F9E"/>
    <w:rsid w:val="00F20C33"/>
    <w:rsid w:val="00F21F38"/>
    <w:rsid w:val="00F22414"/>
    <w:rsid w:val="00F238A4"/>
    <w:rsid w:val="00F2719D"/>
    <w:rsid w:val="00F416F1"/>
    <w:rsid w:val="00F565D7"/>
    <w:rsid w:val="00F56B8D"/>
    <w:rsid w:val="00F56F30"/>
    <w:rsid w:val="00F654BB"/>
    <w:rsid w:val="00F731E0"/>
    <w:rsid w:val="00F7750F"/>
    <w:rsid w:val="00F825A2"/>
    <w:rsid w:val="00F87384"/>
    <w:rsid w:val="00FA362E"/>
    <w:rsid w:val="00FA62D8"/>
    <w:rsid w:val="00FB2F3D"/>
    <w:rsid w:val="00FB4712"/>
    <w:rsid w:val="00FB48D6"/>
    <w:rsid w:val="00FB6933"/>
    <w:rsid w:val="00FB7C29"/>
    <w:rsid w:val="00FC10CB"/>
    <w:rsid w:val="00FC19E9"/>
    <w:rsid w:val="00FD5E90"/>
    <w:rsid w:val="00FD7CED"/>
    <w:rsid w:val="00FE04C0"/>
    <w:rsid w:val="00FE58F9"/>
    <w:rsid w:val="00FF264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BA4AE8B3-458D-48F0-892C-F5CD4683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Cuerpo">
    <w:name w:val="Cuerpo"/>
    <w:rsid w:val="009D7FA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red">
    <w:name w:val="red"/>
    <w:basedOn w:val="Fuentedeprrafopredeter"/>
    <w:rsid w:val="00E9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742446">
      <w:bodyDiv w:val="1"/>
      <w:marLeft w:val="0"/>
      <w:marRight w:val="0"/>
      <w:marTop w:val="0"/>
      <w:marBottom w:val="0"/>
      <w:divBdr>
        <w:top w:val="none" w:sz="0" w:space="0" w:color="auto"/>
        <w:left w:val="none" w:sz="0" w:space="0" w:color="auto"/>
        <w:bottom w:val="none" w:sz="0" w:space="0" w:color="auto"/>
        <w:right w:val="none" w:sz="0" w:space="0" w:color="auto"/>
      </w:divBdr>
    </w:div>
    <w:div w:id="2063940352">
      <w:bodyDiv w:val="1"/>
      <w:marLeft w:val="0"/>
      <w:marRight w:val="0"/>
      <w:marTop w:val="0"/>
      <w:marBottom w:val="0"/>
      <w:divBdr>
        <w:top w:val="none" w:sz="0" w:space="0" w:color="auto"/>
        <w:left w:val="none" w:sz="0" w:space="0" w:color="auto"/>
        <w:bottom w:val="none" w:sz="0" w:space="0" w:color="auto"/>
        <w:right w:val="none" w:sz="0" w:space="0" w:color="auto"/>
      </w:divBdr>
      <w:divsChild>
        <w:div w:id="491070333">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0286.page" TargetMode="Externa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C879-0CD7-47A5-ACF9-A378C084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6347</Words>
  <Characters>34909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2018-09-28T15:17:00Z</cp:lastPrinted>
  <dcterms:created xsi:type="dcterms:W3CDTF">2018-10-22T14:58:00Z</dcterms:created>
  <dcterms:modified xsi:type="dcterms:W3CDTF">2018-10-22T15:26:00Z</dcterms:modified>
</cp:coreProperties>
</file>